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9EB3" w14:textId="6C3A09E6" w:rsidR="000B4102" w:rsidRDefault="00504F24" w:rsidP="00387FD5">
      <w:pPr>
        <w:pStyle w:val="Title"/>
        <w:rPr>
          <w:snapToGrid w:val="0"/>
        </w:rPr>
      </w:pPr>
      <w:bookmarkStart w:id="0" w:name="_top"/>
      <w:bookmarkEnd w:id="0"/>
      <w:r>
        <w:rPr>
          <w:snapToGrid w:val="0"/>
        </w:rPr>
        <w:t xml:space="preserve">Informatie voor </w:t>
      </w:r>
      <w:r w:rsidR="00123B02">
        <w:rPr>
          <w:snapToGrid w:val="0"/>
        </w:rPr>
        <w:t xml:space="preserve">artsen van patiënten </w:t>
      </w:r>
      <w:r w:rsidRPr="007A337F">
        <w:rPr>
          <w:snapToGrid w:val="0"/>
        </w:rPr>
        <w:t>met een hersentumor</w:t>
      </w:r>
      <w:r w:rsidR="00123B02">
        <w:rPr>
          <w:snapToGrid w:val="0"/>
        </w:rPr>
        <w:t xml:space="preserve"> in de laatste levensfase</w:t>
      </w:r>
    </w:p>
    <w:p w14:paraId="41682214" w14:textId="6923AB5A" w:rsidR="00B17D3C" w:rsidRPr="007A337F" w:rsidRDefault="00B11404" w:rsidP="00387FD5">
      <w:pPr>
        <w:pStyle w:val="Heading1"/>
      </w:pPr>
      <w:r>
        <w:t>I</w:t>
      </w:r>
      <w:r w:rsidR="00B17D3C" w:rsidRPr="007A337F">
        <w:t>nleiding</w:t>
      </w:r>
    </w:p>
    <w:p w14:paraId="2C7479EE" w14:textId="000B5A30" w:rsidR="009742BE" w:rsidRDefault="00571448" w:rsidP="00EF1BDF">
      <w:r>
        <w:t xml:space="preserve">Uw </w:t>
      </w:r>
      <w:r w:rsidR="00123B02" w:rsidRPr="00123B02">
        <w:t xml:space="preserve">patiënt heeft een hersentumor, waarvoor geen anti-tumor therapie meer voor handen is. </w:t>
      </w:r>
      <w:r w:rsidR="00EF1BDF">
        <w:t xml:space="preserve">Patiënt en naasten zijn op de hoogte van de situatie, en zijn zich bewust van de mogelijkheid van een snelle verdere achteruitgang. </w:t>
      </w:r>
      <w:r w:rsidR="00190E9A">
        <w:t>Wij vragen u</w:t>
      </w:r>
      <w:r w:rsidR="0008287D">
        <w:t xml:space="preserve">, als </w:t>
      </w:r>
      <w:r w:rsidR="00190E9A" w:rsidRPr="00123B02">
        <w:t>huisarts, arts van het ho</w:t>
      </w:r>
      <w:r w:rsidR="00190E9A">
        <w:t>spitium of verpleeghuisarts</w:t>
      </w:r>
      <w:r w:rsidR="0008287D">
        <w:t>,</w:t>
      </w:r>
      <w:r w:rsidR="00190E9A">
        <w:t xml:space="preserve"> d</w:t>
      </w:r>
      <w:r w:rsidR="00534948">
        <w:t xml:space="preserve">e </w:t>
      </w:r>
      <w:r w:rsidR="00EF1BDF">
        <w:t xml:space="preserve">begeleiding en </w:t>
      </w:r>
      <w:r w:rsidR="00534948">
        <w:t xml:space="preserve">zorg in deze </w:t>
      </w:r>
      <w:r w:rsidR="00AB3242">
        <w:t>laatste levens</w:t>
      </w:r>
      <w:r w:rsidR="00534948">
        <w:t xml:space="preserve">fase </w:t>
      </w:r>
      <w:r w:rsidR="0008287D">
        <w:t>o</w:t>
      </w:r>
      <w:r w:rsidR="00534948">
        <w:t>v</w:t>
      </w:r>
      <w:r w:rsidR="0008287D">
        <w:t>er te nemen</w:t>
      </w:r>
      <w:r w:rsidR="00123B02">
        <w:t>.</w:t>
      </w:r>
      <w:r w:rsidR="009742BE">
        <w:t xml:space="preserve"> </w:t>
      </w:r>
      <w:r w:rsidR="00190E9A">
        <w:t>W</w:t>
      </w:r>
      <w:r w:rsidR="0008287D">
        <w:t>ij</w:t>
      </w:r>
      <w:r w:rsidR="00190E9A">
        <w:t xml:space="preserve"> realiseren ons dat u </w:t>
      </w:r>
      <w:r w:rsidR="000F75A2">
        <w:t>mogelijk</w:t>
      </w:r>
      <w:r w:rsidR="00190E9A">
        <w:t xml:space="preserve"> weinig met deze specifieke</w:t>
      </w:r>
      <w:r w:rsidR="000F75A2">
        <w:t xml:space="preserve"> problematiek in aanraking komt</w:t>
      </w:r>
      <w:r w:rsidR="00190E9A">
        <w:t xml:space="preserve"> en u</w:t>
      </w:r>
      <w:r w:rsidR="009742BE">
        <w:t xml:space="preserve">iteraard kunt u altijd met ons overleggen. </w:t>
      </w:r>
      <w:r w:rsidR="0008287D">
        <w:t>Onze c</w:t>
      </w:r>
      <w:r w:rsidR="009742BE">
        <w:t>ontactgegevens staan onder aan deze informatiebrief.</w:t>
      </w:r>
    </w:p>
    <w:p w14:paraId="5E3FD977" w14:textId="5A7C3EB8" w:rsidR="00123B02" w:rsidRDefault="00D14618" w:rsidP="00123B02">
      <w:r w:rsidRPr="00D14618">
        <w:t>Deze brief geeft toelichting en (behandel-) adviezen bij enkele veelvoorkomende symptomen en andere problemen in de laatste levensfase.</w:t>
      </w:r>
      <w:r w:rsidR="00D73BCD">
        <w:t xml:space="preserve"> </w:t>
      </w:r>
      <w:r w:rsidR="000F75A2">
        <w:t>De symptomen die genoemd staan hebben een link naar het desbetreffende symptoom in de appendix “</w:t>
      </w:r>
      <w:hyperlink w:anchor="_Dexamethason" w:history="1">
        <w:r w:rsidRPr="00127CC0">
          <w:rPr>
            <w:rStyle w:val="Hyperlink"/>
          </w:rPr>
          <w:t>Dexamethason</w:t>
        </w:r>
      </w:hyperlink>
      <w:r>
        <w:t xml:space="preserve">, </w:t>
      </w:r>
      <w:hyperlink w:anchor="_Progressieve_focale_neurologische" w:history="1">
        <w:r w:rsidR="000F75A2" w:rsidRPr="004E2078">
          <w:rPr>
            <w:rStyle w:val="Hyperlink"/>
          </w:rPr>
          <w:t>symptomen en symptoombes</w:t>
        </w:r>
        <w:r w:rsidRPr="004E2078">
          <w:rPr>
            <w:rStyle w:val="Hyperlink"/>
          </w:rPr>
          <w:t>trijding</w:t>
        </w:r>
      </w:hyperlink>
      <w:r>
        <w:t>”.</w:t>
      </w:r>
    </w:p>
    <w:p w14:paraId="422DCFD9" w14:textId="77777777" w:rsidR="009325E5" w:rsidRDefault="009325E5" w:rsidP="002C5B6F"/>
    <w:p w14:paraId="728B82AF" w14:textId="77777777" w:rsidR="002C5B6F" w:rsidRDefault="002C5B6F" w:rsidP="002C5B6F">
      <w:r>
        <w:rPr>
          <w:noProof/>
          <w:lang w:val="en-US" w:eastAsia="en-US"/>
        </w:rPr>
        <mc:AlternateContent>
          <mc:Choice Requires="wps">
            <w:drawing>
              <wp:inline distT="0" distB="0" distL="0" distR="0" wp14:anchorId="4FAF4C76" wp14:editId="18315C32">
                <wp:extent cx="6922770" cy="921224"/>
                <wp:effectExtent l="0" t="0" r="1143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921224"/>
                        </a:xfrm>
                        <a:prstGeom prst="rect">
                          <a:avLst/>
                        </a:prstGeom>
                        <a:solidFill>
                          <a:schemeClr val="tx2">
                            <a:lumMod val="20000"/>
                            <a:lumOff val="80000"/>
                          </a:schemeClr>
                        </a:solidFill>
                        <a:ln w="19050">
                          <a:solidFill>
                            <a:schemeClr val="tx2"/>
                          </a:solidFill>
                          <a:miter lim="800000"/>
                          <a:headEnd/>
                          <a:tailEnd/>
                        </a:ln>
                      </wps:spPr>
                      <wps:txb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wps:txbx>
                      <wps:bodyPr rot="0" vert="horz" wrap="square" lIns="91440" tIns="45720" rIns="91440" bIns="45720" anchor="t" anchorCtr="0">
                        <a:noAutofit/>
                      </wps:bodyPr>
                    </wps:wsp>
                  </a:graphicData>
                </a:graphic>
              </wp:inline>
            </w:drawing>
          </mc:Choice>
          <mc:Fallback>
            <w:pict>
              <v:shapetype w14:anchorId="4FAF4C76" id="_x0000_t202" coordsize="21600,21600" o:spt="202" path="m,l,21600r21600,l21600,xe">
                <v:stroke joinstyle="miter"/>
                <v:path gradientshapeok="t" o:connecttype="rect"/>
              </v:shapetype>
              <v:shape id="Text Box 2" o:spid="_x0000_s1026" type="#_x0000_t202" style="width:545.1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TSPwIAAIAEAAAOAAAAZHJzL2Uyb0RvYy54bWysVMlu2zAQvRfoPxC815JVJ44Fy0HqNEWB&#10;dAGSfgBNURZRksOStKX06zOk5K29Fb0I5CxvHt/MaHnba0X2wnkJpqLTSU6JMBxqabYV/fH88O6G&#10;Eh+YqZkCIyr6Ijy9Xb19s+xsKQpoQdXCEQQxvuxsRdsQbJllnrdCMz8BKww6G3CaBby6bVY71iG6&#10;VlmR59dZB662DrjwHq33g5OuEn7TCB6+NY0XgaiKIreQvi59N/GbrZas3DpmW8lHGuwfWGgmDRY9&#10;Qt2zwMjOyb+gtOQOPDRhwkFn0DSSi/QGfM00/+M1Ty2zIr0FxfH2KJP/f7D86/67I7Ku6Pt8Tolh&#10;Gpv0LPpAPkBPiqhPZ32JYU8WA0OPZuxzequ3j8B/emJg3TKzFXfOQdcKViO/aczMzlIHHB9BNt0X&#10;qLEM2wVIQH3jdBQP5SCIjn16OfYmUuFovF4UxXyOLo6+RTEtilkqwcpDtnU+fBKgSTxU1GHvEzrb&#10;P/oQ2bDyEBKLeVCyfpBKpUucN7FWjuwZTkroi5SqdhqpDjactnycFzTjVA3mm4MZ4dPURpRU7KKA&#10;MqRDVRb5VZ6QL5zHvFP1ge9FlJYBV0VJXdFUdCQTBf9oakxgZWBSDWdko8zYgSj6IH/oNz0GxrZs&#10;oH7BXjgYVgJXGA8tuN+UdLgOFfW/dswJStRng/1cTGezuD/pMruaF3hx557NuYcZjlCoIyXDcR3S&#10;zkWOBu6w741MLTkxGbnimCfxxpWMe3R+T1GnH8fqFQAA//8DAFBLAwQUAAYACAAAACEAMM2z49sA&#10;AAAGAQAADwAAAGRycy9kb3ducmV2LnhtbEyPQU8CMRCF7yb8h2ZIvBhpIUJk3S5BE+NZ4MCxbIft&#10;xnbabLuw66+3eNHL5E3e5L1vys3gLLtgF1tPEuYzAQyp9rqlRsJh//74DCwmRVpZTyhhxAibanJX&#10;qkL7K33iZZcalkMoFkqCSSkUnMfaoFNx5gNS9s6+cyrltWu47tQ1hzvLF0KsuFMt5QajAr4ZrL92&#10;vZMwjN/Hj7C1rRF6PIhXHR56t5TyfjpsX4AlHNLfMdzwMzpUmenke9KRWQn5kfQ7b55YiwWwU1ZP&#10;yznwquT/8asfAAAA//8DAFBLAQItABQABgAIAAAAIQC2gziS/gAAAOEBAAATAAAAAAAAAAAAAAAA&#10;AAAAAABbQ29udGVudF9UeXBlc10ueG1sUEsBAi0AFAAGAAgAAAAhADj9If/WAAAAlAEAAAsAAAAA&#10;AAAAAAAAAAAALwEAAF9yZWxzLy5yZWxzUEsBAi0AFAAGAAgAAAAhAPDwJNI/AgAAgAQAAA4AAAAA&#10;AAAAAAAAAAAALgIAAGRycy9lMm9Eb2MueG1sUEsBAi0AFAAGAAgAAAAhADDNs+PbAAAABgEAAA8A&#10;AAAAAAAAAAAAAAAAmQQAAGRycy9kb3ducmV2LnhtbFBLBQYAAAAABAAEAPMAAAChBQAAAAA=&#10;" fillcolor="#c6d9f1 [671]" strokecolor="#1f497d [3215]" strokeweight="1.5pt">
                <v:textbo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v:textbox>
                <w10:anchorlock/>
              </v:shape>
            </w:pict>
          </mc:Fallback>
        </mc:AlternateContent>
      </w:r>
    </w:p>
    <w:p w14:paraId="6D215F05" w14:textId="5314A735" w:rsidR="002F44A7" w:rsidRDefault="00867F63" w:rsidP="002F44A7">
      <w:pPr>
        <w:pStyle w:val="Heading1"/>
      </w:pPr>
      <w:r>
        <w:t>Palliatieve zorg</w:t>
      </w:r>
      <w:r w:rsidR="003261A9">
        <w:t xml:space="preserve"> in de laatste levensfase</w:t>
      </w:r>
    </w:p>
    <w:p w14:paraId="06905F5C" w14:textId="6B3CD700" w:rsidR="001E1868" w:rsidRDefault="003261A9" w:rsidP="00DD1AE6">
      <w:r>
        <w:t>Ee</w:t>
      </w:r>
      <w:r w:rsidR="001A0F8D">
        <w:t xml:space="preserve">n goede afstemming en overdracht tussen alle betrokken zorgverleners is bij </w:t>
      </w:r>
      <w:r w:rsidR="000F75A2">
        <w:t>hersentumor</w:t>
      </w:r>
      <w:r w:rsidR="001A0F8D">
        <w:t>patiënten in de laatste levensfase essentieel.</w:t>
      </w:r>
      <w:r w:rsidR="0008287D">
        <w:t xml:space="preserve"> </w:t>
      </w:r>
      <w:r w:rsidR="000F75A2">
        <w:t xml:space="preserve">Deze brief hoopt daar een bijdrage aan te leveren. </w:t>
      </w:r>
      <w:r w:rsidR="0008287D">
        <w:t>H</w:t>
      </w:r>
      <w:r w:rsidR="000B53D5">
        <w:t xml:space="preserve">et is evenzeer belangrijk dat uw collega’s en dienstwaarnemers op de hoogte zijn van gemaakte afspraken en de situatie waarin </w:t>
      </w:r>
      <w:r w:rsidR="0008287D">
        <w:t>patiënt</w:t>
      </w:r>
      <w:r w:rsidR="000B53D5">
        <w:t xml:space="preserve"> verkeer</w:t>
      </w:r>
      <w:r w:rsidR="00977DB0">
        <w:t>t</w:t>
      </w:r>
      <w:r w:rsidR="000B53D5">
        <w:t>.</w:t>
      </w:r>
    </w:p>
    <w:p w14:paraId="28DD714B" w14:textId="600BE1F6" w:rsidR="00DD1AE6" w:rsidRDefault="00DD1AE6" w:rsidP="00DD1AE6">
      <w:pPr>
        <w:rPr>
          <w:rFonts w:eastAsia="MS Mincho" w:cs="Arial"/>
          <w:iCs/>
          <w:szCs w:val="24"/>
        </w:rPr>
      </w:pPr>
      <w:r w:rsidRPr="00602960">
        <w:rPr>
          <w:rFonts w:eastAsia="MS Mincho" w:cs="Arial"/>
          <w:iCs/>
          <w:szCs w:val="24"/>
        </w:rPr>
        <w:t xml:space="preserve">In de </w:t>
      </w:r>
      <w:r w:rsidR="001E1868">
        <w:rPr>
          <w:rFonts w:eastAsia="MS Mincho" w:cs="Arial"/>
          <w:iCs/>
          <w:szCs w:val="24"/>
        </w:rPr>
        <w:t>laatste levens</w:t>
      </w:r>
      <w:r w:rsidRPr="00602960">
        <w:rPr>
          <w:rFonts w:eastAsia="MS Mincho" w:cs="Arial"/>
          <w:iCs/>
          <w:szCs w:val="24"/>
        </w:rPr>
        <w:t xml:space="preserve">fase zijn </w:t>
      </w:r>
      <w:r w:rsidR="001E1868">
        <w:rPr>
          <w:rFonts w:eastAsia="MS Mincho" w:cs="Arial"/>
          <w:iCs/>
          <w:szCs w:val="24"/>
        </w:rPr>
        <w:t>hersentumor</w:t>
      </w:r>
      <w:r w:rsidRPr="00602960">
        <w:rPr>
          <w:rFonts w:eastAsia="MS Mincho" w:cs="Arial"/>
          <w:iCs/>
          <w:szCs w:val="24"/>
        </w:rPr>
        <w:t xml:space="preserve">patiënten door </w:t>
      </w:r>
      <w:hyperlink w:anchor="_Gedragsveranderingen" w:history="1">
        <w:r w:rsidRPr="00127CC0">
          <w:rPr>
            <w:rStyle w:val="Hyperlink"/>
            <w:rFonts w:eastAsia="MS Mincho" w:cs="Arial"/>
            <w:iCs/>
            <w:szCs w:val="24"/>
          </w:rPr>
          <w:t>cognitieve stoornissen</w:t>
        </w:r>
      </w:hyperlink>
      <w:r w:rsidRPr="00602960">
        <w:rPr>
          <w:rFonts w:eastAsia="MS Mincho" w:cs="Arial"/>
          <w:iCs/>
          <w:szCs w:val="24"/>
        </w:rPr>
        <w:t xml:space="preserve">, </w:t>
      </w:r>
      <w:hyperlink w:anchor="_Progressieve_focale_neurologische" w:history="1">
        <w:r w:rsidRPr="00127CC0">
          <w:rPr>
            <w:rStyle w:val="Hyperlink"/>
            <w:rFonts w:eastAsia="MS Mincho" w:cs="Arial"/>
            <w:iCs/>
            <w:szCs w:val="24"/>
          </w:rPr>
          <w:t>fatische stoornissen</w:t>
        </w:r>
      </w:hyperlink>
      <w:r w:rsidRPr="00602960">
        <w:rPr>
          <w:rFonts w:eastAsia="MS Mincho" w:cs="Arial"/>
          <w:iCs/>
          <w:szCs w:val="24"/>
        </w:rPr>
        <w:t xml:space="preserve"> of </w:t>
      </w:r>
      <w:hyperlink w:anchor="_Bewustzijnsdaling" w:history="1">
        <w:r w:rsidRPr="00127CC0">
          <w:rPr>
            <w:rStyle w:val="Hyperlink"/>
            <w:rFonts w:eastAsia="MS Mincho" w:cs="Arial"/>
            <w:iCs/>
            <w:szCs w:val="24"/>
          </w:rPr>
          <w:t>bewustzijnsstoornissen</w:t>
        </w:r>
      </w:hyperlink>
      <w:r w:rsidRPr="00602960">
        <w:rPr>
          <w:rFonts w:eastAsia="MS Mincho" w:cs="Arial"/>
          <w:iCs/>
          <w:szCs w:val="24"/>
        </w:rPr>
        <w:t xml:space="preserve"> vaak niet meer actief betrokken in de beslissingen </w:t>
      </w:r>
      <w:r w:rsidR="00023C62">
        <w:rPr>
          <w:rFonts w:eastAsia="MS Mincho" w:cs="Arial"/>
          <w:iCs/>
          <w:szCs w:val="24"/>
        </w:rPr>
        <w:t>m.b.t.</w:t>
      </w:r>
      <w:r w:rsidRPr="00602960">
        <w:rPr>
          <w:rFonts w:eastAsia="MS Mincho" w:cs="Arial"/>
          <w:iCs/>
          <w:szCs w:val="24"/>
        </w:rPr>
        <w:t xml:space="preserve"> het levenseinde. </w:t>
      </w:r>
      <w:r w:rsidR="00883A52">
        <w:rPr>
          <w:rFonts w:eastAsia="MS Mincho" w:cs="Arial"/>
          <w:iCs/>
          <w:szCs w:val="24"/>
        </w:rPr>
        <w:t>We kunnen niet genoeg benadrukken dat v</w:t>
      </w:r>
      <w:r w:rsidRPr="00602960">
        <w:rPr>
          <w:rFonts w:eastAsia="MS Mincho" w:cs="Arial"/>
          <w:iCs/>
          <w:szCs w:val="24"/>
        </w:rPr>
        <w:t xml:space="preserve">roegtijdig starten van </w:t>
      </w:r>
      <w:r w:rsidR="000B53D5">
        <w:rPr>
          <w:rFonts w:eastAsia="MS Mincho" w:cs="Arial"/>
          <w:iCs/>
          <w:szCs w:val="24"/>
        </w:rPr>
        <w:t xml:space="preserve">de </w:t>
      </w:r>
      <w:r w:rsidRPr="00602960">
        <w:rPr>
          <w:rFonts w:eastAsia="MS Mincho" w:cs="Arial"/>
          <w:iCs/>
          <w:szCs w:val="24"/>
        </w:rPr>
        <w:t>begeleiding</w:t>
      </w:r>
      <w:r w:rsidR="00426314">
        <w:rPr>
          <w:rFonts w:eastAsia="MS Mincho" w:cs="Arial"/>
          <w:iCs/>
          <w:szCs w:val="24"/>
        </w:rPr>
        <w:t xml:space="preserve"> (advance</w:t>
      </w:r>
      <w:r w:rsidR="00E572DD">
        <w:rPr>
          <w:rFonts w:eastAsia="MS Mincho" w:cs="Arial"/>
          <w:iCs/>
          <w:szCs w:val="24"/>
        </w:rPr>
        <w:t xml:space="preserve"> care planning)</w:t>
      </w:r>
      <w:r w:rsidRPr="00602960">
        <w:rPr>
          <w:rFonts w:eastAsia="MS Mincho" w:cs="Arial"/>
          <w:iCs/>
          <w:szCs w:val="24"/>
        </w:rPr>
        <w:t xml:space="preserve"> en het geven van voorlichting over het palliatieve traject </w:t>
      </w:r>
      <w:r w:rsidR="00883A52">
        <w:rPr>
          <w:rFonts w:eastAsia="MS Mincho" w:cs="Arial"/>
          <w:iCs/>
          <w:szCs w:val="24"/>
        </w:rPr>
        <w:t xml:space="preserve">en </w:t>
      </w:r>
      <w:r w:rsidRPr="00602960">
        <w:rPr>
          <w:rFonts w:eastAsia="MS Mincho" w:cs="Arial"/>
          <w:iCs/>
          <w:szCs w:val="24"/>
        </w:rPr>
        <w:t xml:space="preserve">de beslissingen </w:t>
      </w:r>
      <w:r w:rsidR="00883A52">
        <w:rPr>
          <w:rFonts w:eastAsia="MS Mincho" w:cs="Arial"/>
          <w:iCs/>
          <w:szCs w:val="24"/>
        </w:rPr>
        <w:t xml:space="preserve">die genomen worden rondom </w:t>
      </w:r>
      <w:r w:rsidR="00883A52" w:rsidRPr="00602960">
        <w:rPr>
          <w:rFonts w:eastAsia="MS Mincho" w:cs="Arial"/>
          <w:iCs/>
          <w:szCs w:val="24"/>
        </w:rPr>
        <w:t>het levenseinde</w:t>
      </w:r>
      <w:r w:rsidR="00E572DD">
        <w:rPr>
          <w:rFonts w:eastAsia="MS Mincho" w:cs="Arial"/>
          <w:iCs/>
          <w:szCs w:val="24"/>
        </w:rPr>
        <w:t>, het proces draaglijker maken</w:t>
      </w:r>
      <w:r w:rsidR="00883A52">
        <w:rPr>
          <w:rFonts w:eastAsia="MS Mincho" w:cs="Arial"/>
          <w:iCs/>
          <w:szCs w:val="24"/>
        </w:rPr>
        <w:t xml:space="preserve">. Dit kan </w:t>
      </w:r>
      <w:r w:rsidR="000B53D5">
        <w:rPr>
          <w:rFonts w:eastAsia="MS Mincho" w:cs="Arial"/>
          <w:iCs/>
          <w:szCs w:val="24"/>
        </w:rPr>
        <w:t xml:space="preserve">helpen </w:t>
      </w:r>
      <w:r w:rsidRPr="00602960">
        <w:rPr>
          <w:rFonts w:eastAsia="MS Mincho" w:cs="Arial"/>
          <w:iCs/>
          <w:szCs w:val="24"/>
        </w:rPr>
        <w:t xml:space="preserve">de kwaliteit van leven </w:t>
      </w:r>
      <w:r w:rsidR="000B53D5">
        <w:rPr>
          <w:rFonts w:eastAsia="MS Mincho" w:cs="Arial"/>
          <w:iCs/>
          <w:szCs w:val="24"/>
        </w:rPr>
        <w:t xml:space="preserve">te </w:t>
      </w:r>
      <w:r w:rsidR="00883A52">
        <w:rPr>
          <w:rFonts w:eastAsia="MS Mincho" w:cs="Arial"/>
          <w:iCs/>
          <w:szCs w:val="24"/>
        </w:rPr>
        <w:t>behouden of te verbeteren.</w:t>
      </w:r>
    </w:p>
    <w:p w14:paraId="02CED2CE" w14:textId="77777777" w:rsidR="00C830DE" w:rsidRDefault="00C830DE" w:rsidP="00C830DE">
      <w:pPr>
        <w:pStyle w:val="Heading1"/>
      </w:pPr>
      <w:r>
        <w:t>Het te verwachten beloop</w:t>
      </w:r>
    </w:p>
    <w:p w14:paraId="5379E527" w14:textId="77777777" w:rsidR="00C830DE" w:rsidRDefault="00C830DE" w:rsidP="00C830DE">
      <w:pPr>
        <w:pStyle w:val="Heading2"/>
      </w:pPr>
      <w:r>
        <w:rPr>
          <w:noProof/>
          <w:lang w:val="en-US" w:eastAsia="en-US"/>
        </w:rPr>
        <mc:AlternateContent>
          <mc:Choice Requires="wps">
            <w:drawing>
              <wp:inline distT="0" distB="0" distL="0" distR="0" wp14:anchorId="27C1DF3D" wp14:editId="3E3085F6">
                <wp:extent cx="6859270" cy="486271"/>
                <wp:effectExtent l="0" t="0" r="1778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6271"/>
                        </a:xfrm>
                        <a:prstGeom prst="rect">
                          <a:avLst/>
                        </a:prstGeom>
                        <a:solidFill>
                          <a:schemeClr val="tx2">
                            <a:lumMod val="20000"/>
                            <a:lumOff val="80000"/>
                          </a:schemeClr>
                        </a:solidFill>
                        <a:ln w="19050">
                          <a:solidFill>
                            <a:schemeClr val="tx2"/>
                          </a:solidFill>
                          <a:miter lim="800000"/>
                          <a:headEnd/>
                          <a:tailEnd/>
                        </a:ln>
                      </wps:spPr>
                      <wps:txb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wps:txbx>
                      <wps:bodyPr rot="0" vert="horz" wrap="square" lIns="91440" tIns="45720" rIns="91440" bIns="45720" anchor="t" anchorCtr="0">
                        <a:noAutofit/>
                      </wps:bodyPr>
                    </wps:wsp>
                  </a:graphicData>
                </a:graphic>
              </wp:inline>
            </w:drawing>
          </mc:Choice>
          <mc:Fallback>
            <w:pict>
              <v:shape w14:anchorId="27C1DF3D" id="_x0000_s1027" type="#_x0000_t202" style="width:540.1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IsPgIAAIUEAAAOAAAAZHJzL2Uyb0RvYy54bWysVNuO2yAQfa/Uf0C8N3asXK04q222W1Xa&#10;XqTdfgDBOEYFhgKJvf36DjjX9q3qiwUzcOZwzoxXd71W5CCcl2AqOh7llAjDoZZmV9HvL4/vFpT4&#10;wEzNFBhR0Vfh6d367ZtVZ0tRQAuqFo4giPFlZyvahmDLLPO8FZr5EVhhMNmA0yzg1u2y2rEO0bXK&#10;ijyfZR242jrgwnuMPgxJuk74TSN4+No0XgSiKorcQvq69N3Gb7ZesXLnmG0lP9Jg/8BCM2mw6Bnq&#10;gQVG9k7+BaUld+ChCSMOOoOmkVykN+Brxvkfr3lumRXpLSiOt2eZ/P+D5V8O3xyRdUUnlBim0aIX&#10;0QfyHnpSRHU660s89GzxWOgxjC6nl3r7BPyHJwY2LTM7ce8cdK1gNbIbx5vZ1dUBx0eQbfcZaizD&#10;9gESUN84HaVDMQiio0uvZ2ciFY7B2WK6LOaY4pibLGbFfCjBytNt63z4KECTuKioQ+cTOjs8+RDZ&#10;sPJ0JBbzoGT9KJVKm9htYqMcOTDsk9AX6araa6Q6xLDX8mO3YBh7aggvTmGETz0bUVKxmwLKkA5V&#10;WebTPCHfJM/3LtUHvjentAw4KErqiqaiRzJR8A+mxgusDEyqYY1slDk6EEUf5A/9tk9WJ+2iO1uo&#10;X9ESB8Nc4BzjogX3i5IOZ6Ki/ueeOUGJ+mTQ1uV4MolDlDaT6bzAjbvObK8zzHCEQjkpGZabkAYv&#10;UjVwj/Y3MjlzYXKkjL2eNDzOZRym6306dfl7rH8DAAD//wMAUEsDBBQABgAIAAAAIQB5TYMr2gAA&#10;AAUBAAAPAAAAZHJzL2Rvd25yZXYueG1sTI/BasMwEETvhf6D2EIupZESqBscyyEplJ6b5tCjYm0t&#10;E2klLDmx8/VVemkvC8MMM2+rzegsO2MfO08SFnMBDKnxuqNWwuHz7WkFLCZFWllPKGHCCJv6/q5S&#10;pfYX+sDzPrUsl1AslQSTUig5j41Bp+LcB6TsffveqZRl33Ldq0sud5YvhSi4Ux3lBaMCvhpsTvvB&#10;SRin69d72NrOCD0dxE6Hx8E9Szl7GLdrYAnH9BeGG35GhzozHf1AOjIrIT+Sfu/NEyuxBHaU8FIU&#10;wOuK/6evfwAAAP//AwBQSwECLQAUAAYACAAAACEAtoM4kv4AAADhAQAAEwAAAAAAAAAAAAAAAAAA&#10;AAAAW0NvbnRlbnRfVHlwZXNdLnhtbFBLAQItABQABgAIAAAAIQA4/SH/1gAAAJQBAAALAAAAAAAA&#10;AAAAAAAAAC8BAABfcmVscy8ucmVsc1BLAQItABQABgAIAAAAIQAxRVIsPgIAAIUEAAAOAAAAAAAA&#10;AAAAAAAAAC4CAABkcnMvZTJvRG9jLnhtbFBLAQItABQABgAIAAAAIQB5TYMr2gAAAAUBAAAPAAAA&#10;AAAAAAAAAAAAAJgEAABkcnMvZG93bnJldi54bWxQSwUGAAAAAAQABADzAAAAnwUAAAAA&#10;" fillcolor="#c6d9f1 [671]" strokecolor="#1f497d [3215]" strokeweight="1.5pt">
                <v:textbo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v:textbox>
                <w10:anchorlock/>
              </v:shape>
            </w:pict>
          </mc:Fallback>
        </mc:AlternateContent>
      </w:r>
    </w:p>
    <w:p w14:paraId="0658F6FA" w14:textId="77777777" w:rsidR="00C830DE" w:rsidRDefault="00C830DE" w:rsidP="00C830DE">
      <w:pPr>
        <w:pStyle w:val="Heading2"/>
      </w:pPr>
      <w:r>
        <w:t>Neurologische uitval</w:t>
      </w:r>
    </w:p>
    <w:p w14:paraId="1E078BF8" w14:textId="31B050F4" w:rsidR="00C830DE" w:rsidRPr="004E2078" w:rsidRDefault="00C830DE" w:rsidP="00C830DE">
      <w:r w:rsidRPr="004E2078">
        <w:t xml:space="preserve">Door progressie van de hersentumor zal op termijn </w:t>
      </w:r>
      <w:hyperlink w:anchor="_Progressieve_focale_neurologische" w:history="1">
        <w:r w:rsidRPr="004E2078">
          <w:rPr>
            <w:rStyle w:val="Hyperlink"/>
          </w:rPr>
          <w:t>neurologische uitval</w:t>
        </w:r>
      </w:hyperlink>
      <w:r w:rsidRPr="004E2078">
        <w:t xml:space="preserve"> ontstaan </w:t>
      </w:r>
      <w:r w:rsidR="00EA0D4F" w:rsidRPr="004E2078">
        <w:t>en/</w:t>
      </w:r>
      <w:r w:rsidRPr="004E2078">
        <w:t xml:space="preserve">of bestaande neurologisch uitval toenemen. </w:t>
      </w:r>
      <w:r w:rsidR="009A78AE" w:rsidRPr="004E2078">
        <w:t xml:space="preserve">Daardoor ontstaan met name </w:t>
      </w:r>
      <w:r w:rsidR="00D0510F" w:rsidRPr="004E2078">
        <w:t xml:space="preserve">een </w:t>
      </w:r>
      <w:hyperlink w:anchor="_Progressieve_focale_neurologische" w:history="1">
        <w:r w:rsidR="00D0510F" w:rsidRPr="004E2078">
          <w:rPr>
            <w:rStyle w:val="Hyperlink"/>
          </w:rPr>
          <w:t>(hemi)parese, loopstoornissen, afasie, een hemianopsie</w:t>
        </w:r>
      </w:hyperlink>
      <w:r w:rsidR="00D0510F" w:rsidRPr="004E2078">
        <w:t xml:space="preserve"> en problemen met aandacht, geheugen of concentratie. </w:t>
      </w:r>
      <w:r w:rsidR="003D43CA" w:rsidRPr="004E2078">
        <w:t xml:space="preserve">Er kunnen ook </w:t>
      </w:r>
      <w:hyperlink w:anchor="_Gedragsveranderingen" w:history="1">
        <w:r w:rsidR="003D43CA" w:rsidRPr="004E2078">
          <w:rPr>
            <w:rStyle w:val="Hyperlink"/>
          </w:rPr>
          <w:t>gedragsveranderingen</w:t>
        </w:r>
      </w:hyperlink>
      <w:r w:rsidR="003D43CA" w:rsidRPr="004E2078">
        <w:t xml:space="preserve"> optreden</w:t>
      </w:r>
      <w:r w:rsidR="00EA0D4F" w:rsidRPr="004E2078">
        <w:t>.</w:t>
      </w:r>
      <w:r w:rsidRPr="004E2078">
        <w:t xml:space="preserve"> Veel patiënten reageren minder spontaan en vooral trager, tonen minder emoties en worden steeds passiever. </w:t>
      </w:r>
      <w:r w:rsidRPr="004E2078">
        <w:lastRenderedPageBreak/>
        <w:t xml:space="preserve">Anderen zijn juist druk, ongeremd, snel geïrriteerd, chaotisch en rusteloos. </w:t>
      </w:r>
      <w:r w:rsidR="00EA0D4F" w:rsidRPr="004E2078">
        <w:t>Vaak is er weinig ziekte</w:t>
      </w:r>
      <w:r w:rsidR="00054462" w:rsidRPr="004E2078">
        <w:t>-</w:t>
      </w:r>
      <w:r w:rsidR="00EA0D4F" w:rsidRPr="004E2078">
        <w:t xml:space="preserve">inzicht. </w:t>
      </w:r>
      <w:r w:rsidRPr="004E2078">
        <w:t>Soms, maar lang niet altijd</w:t>
      </w:r>
      <w:r w:rsidR="00054462" w:rsidRPr="004E2078">
        <w:t>,</w:t>
      </w:r>
      <w:r w:rsidRPr="004E2078">
        <w:t xml:space="preserve"> kunnen aanvallen van </w:t>
      </w:r>
      <w:hyperlink w:anchor="_Epilepsie" w:history="1">
        <w:r w:rsidRPr="004E2078">
          <w:rPr>
            <w:rStyle w:val="Hyperlink"/>
          </w:rPr>
          <w:t>epilepsie</w:t>
        </w:r>
      </w:hyperlink>
      <w:r w:rsidRPr="004E2078">
        <w:t xml:space="preserve"> optreden of nemen </w:t>
      </w:r>
      <w:r w:rsidR="00A64B01" w:rsidRPr="004E2078">
        <w:t xml:space="preserve">deze toe </w:t>
      </w:r>
      <w:r w:rsidRPr="004E2078">
        <w:t>in ernst en frequentie.</w:t>
      </w:r>
    </w:p>
    <w:p w14:paraId="229176F2" w14:textId="6BF93DF4" w:rsidR="00C830DE" w:rsidRPr="004E2078" w:rsidRDefault="00C830DE" w:rsidP="00C830DE">
      <w:r w:rsidRPr="004E2078">
        <w:t xml:space="preserve">Door de toenemende </w:t>
      </w:r>
      <w:hyperlink w:anchor="_Progressieve_focale_neurologische" w:history="1">
        <w:r w:rsidRPr="004E2078">
          <w:rPr>
            <w:rStyle w:val="Hyperlink"/>
          </w:rPr>
          <w:t>neurologische uitval</w:t>
        </w:r>
      </w:hyperlink>
      <w:r w:rsidR="007560B2" w:rsidRPr="004E2078">
        <w:t xml:space="preserve">, </w:t>
      </w:r>
      <w:hyperlink w:anchor="_Gedragsveranderingen" w:history="1">
        <w:r w:rsidR="007560B2" w:rsidRPr="004E2078">
          <w:rPr>
            <w:rStyle w:val="Hyperlink"/>
          </w:rPr>
          <w:t>gedragsveranderingen</w:t>
        </w:r>
      </w:hyperlink>
      <w:r w:rsidRPr="004E2078">
        <w:t xml:space="preserve"> en </w:t>
      </w:r>
      <w:hyperlink w:anchor="_Epilepsie" w:history="1">
        <w:r w:rsidRPr="004E2078">
          <w:rPr>
            <w:rStyle w:val="Hyperlink"/>
          </w:rPr>
          <w:t>epilepsie</w:t>
        </w:r>
      </w:hyperlink>
      <w:r w:rsidRPr="004E2078">
        <w:t xml:space="preserve"> </w:t>
      </w:r>
      <w:r w:rsidR="00A64B01" w:rsidRPr="004E2078">
        <w:t xml:space="preserve">zal de patiënt </w:t>
      </w:r>
      <w:r w:rsidRPr="004E2078">
        <w:t xml:space="preserve">steeds minder zelfstandig </w:t>
      </w:r>
      <w:r w:rsidR="00A64B01" w:rsidRPr="004E2078">
        <w:t>worden</w:t>
      </w:r>
      <w:r w:rsidRPr="004E2078">
        <w:t>. Veel mensen met een hersentumor worden uiteindelijk bedlegerig.</w:t>
      </w:r>
    </w:p>
    <w:p w14:paraId="418CF130" w14:textId="77777777" w:rsidR="00C830DE" w:rsidRPr="004E2078" w:rsidRDefault="00C830DE" w:rsidP="00C830DE">
      <w:pPr>
        <w:pStyle w:val="Heading2"/>
      </w:pPr>
      <w:r w:rsidRPr="004E2078">
        <w:t>Complicaties</w:t>
      </w:r>
    </w:p>
    <w:p w14:paraId="570D9F05" w14:textId="0AB4F6E0" w:rsidR="00C830DE" w:rsidRPr="004E2078" w:rsidRDefault="00C830DE" w:rsidP="00C830DE">
      <w:r w:rsidRPr="004E2078">
        <w:t xml:space="preserve">Complicaties die kunnen optreden zijn onder andere een infectie (vooral pneumonie), een trombosebeen, en longembolieën. Maak duidelijke afspraken welke complicaties niet meer behandeld zullen worden. </w:t>
      </w:r>
      <w:r w:rsidR="00D467F2" w:rsidRPr="004E2078">
        <w:t>Bes</w:t>
      </w:r>
      <w:r w:rsidRPr="004E2078">
        <w:t xml:space="preserve">preek ook </w:t>
      </w:r>
      <w:r w:rsidR="00D467F2" w:rsidRPr="004E2078">
        <w:t xml:space="preserve">met </w:t>
      </w:r>
      <w:r w:rsidRPr="004E2078">
        <w:t xml:space="preserve">de patiënt </w:t>
      </w:r>
      <w:r w:rsidR="00D467F2" w:rsidRPr="004E2078">
        <w:t xml:space="preserve">en </w:t>
      </w:r>
      <w:r w:rsidR="00506027" w:rsidRPr="004E2078">
        <w:t>naasten</w:t>
      </w:r>
      <w:r w:rsidR="00D467F2" w:rsidRPr="004E2078">
        <w:t xml:space="preserve"> dat er </w:t>
      </w:r>
      <w:r w:rsidRPr="004E2078">
        <w:t xml:space="preserve">niet gereanimeerd </w:t>
      </w:r>
      <w:r w:rsidR="00D467F2" w:rsidRPr="004E2078">
        <w:t xml:space="preserve">zal </w:t>
      </w:r>
      <w:r w:rsidRPr="004E2078">
        <w:t>word</w:t>
      </w:r>
      <w:r w:rsidR="00D467F2" w:rsidRPr="004E2078">
        <w:t>en</w:t>
      </w:r>
      <w:r w:rsidRPr="004E2078">
        <w:t>. Een adem- of hartstilstand wordt vaak veroorzaakt door progressie van de hersentumor. De kans dat een reanimatie lukt (zonder toegenomen hersenschade) is dus heel klein.</w:t>
      </w:r>
    </w:p>
    <w:p w14:paraId="409A61D3" w14:textId="571B918F" w:rsidR="00C830DE" w:rsidRPr="004E2078" w:rsidRDefault="007059E4" w:rsidP="00C830DE">
      <w:pPr>
        <w:pStyle w:val="Heading2"/>
      </w:pPr>
      <w:r w:rsidRPr="004E2078">
        <w:t>De stervensfase</w:t>
      </w:r>
    </w:p>
    <w:p w14:paraId="7DA7C1C7" w14:textId="7A4DAC99" w:rsidR="00C830DE" w:rsidRPr="004E2078" w:rsidRDefault="00C830DE" w:rsidP="00C830DE">
      <w:r w:rsidRPr="004E2078">
        <w:t xml:space="preserve">Meestal overlijdt iemand met een hersentumor </w:t>
      </w:r>
      <w:r w:rsidR="00D467F2" w:rsidRPr="004E2078">
        <w:t>aan de</w:t>
      </w:r>
      <w:r w:rsidRPr="004E2078">
        <w:t xml:space="preserve"> gevolge</w:t>
      </w:r>
      <w:r w:rsidR="00D467F2" w:rsidRPr="004E2078">
        <w:t>n</w:t>
      </w:r>
      <w:r w:rsidRPr="004E2078">
        <w:t xml:space="preserve"> van de hersentumor zelf. </w:t>
      </w:r>
      <w:r w:rsidR="00085E94" w:rsidRPr="004E2078">
        <w:t xml:space="preserve">De meest voorkomende symptomen bij hersentumorpatiënten in de stervensfase zijn </w:t>
      </w:r>
      <w:hyperlink w:anchor="_Bewustzijnsdaling" w:history="1">
        <w:r w:rsidR="00085E94" w:rsidRPr="004E2078">
          <w:rPr>
            <w:rStyle w:val="Hyperlink"/>
          </w:rPr>
          <w:t>bewustzijnsdaling</w:t>
        </w:r>
      </w:hyperlink>
      <w:r w:rsidR="00085E94" w:rsidRPr="004E2078">
        <w:t xml:space="preserve">, </w:t>
      </w:r>
      <w:r w:rsidR="004E75C8" w:rsidRPr="004E2078">
        <w:t>slikstoornissen</w:t>
      </w:r>
      <w:r w:rsidR="00085E94" w:rsidRPr="004E2078">
        <w:t xml:space="preserve">, </w:t>
      </w:r>
      <w:hyperlink w:anchor="_Progressieve_focale_neurologische" w:history="1">
        <w:r w:rsidR="00085E94" w:rsidRPr="004E2078">
          <w:rPr>
            <w:rStyle w:val="Hyperlink"/>
          </w:rPr>
          <w:t>toename van focale uitvalsverschijnselen</w:t>
        </w:r>
      </w:hyperlink>
      <w:r w:rsidR="00085E94" w:rsidRPr="004E2078">
        <w:t xml:space="preserve">, communicatieproblemen, </w:t>
      </w:r>
      <w:hyperlink w:anchor="_Epilepsie" w:history="1">
        <w:r w:rsidR="00905B59" w:rsidRPr="004E2078">
          <w:rPr>
            <w:rStyle w:val="Hyperlink"/>
          </w:rPr>
          <w:t>epilepsie</w:t>
        </w:r>
      </w:hyperlink>
      <w:r w:rsidR="00085E94" w:rsidRPr="004E2078">
        <w:t xml:space="preserve">, </w:t>
      </w:r>
      <w:hyperlink w:anchor="_Incontinentie" w:history="1">
        <w:r w:rsidR="00085E94" w:rsidRPr="004E2078">
          <w:rPr>
            <w:rStyle w:val="Hyperlink"/>
          </w:rPr>
          <w:t>incontinentie</w:t>
        </w:r>
      </w:hyperlink>
      <w:r w:rsidR="00085E94" w:rsidRPr="004E2078">
        <w:t xml:space="preserve">, </w:t>
      </w:r>
      <w:hyperlink w:anchor="_Hoofdpijn" w:history="1">
        <w:r w:rsidR="00085E94" w:rsidRPr="004E2078">
          <w:rPr>
            <w:rStyle w:val="Hyperlink"/>
          </w:rPr>
          <w:t>hoofdpijn</w:t>
        </w:r>
      </w:hyperlink>
      <w:r w:rsidR="00085E94" w:rsidRPr="004E2078">
        <w:t xml:space="preserve">, </w:t>
      </w:r>
      <w:hyperlink w:anchor="_Gedragsveranderingen" w:history="1">
        <w:r w:rsidR="00085E94" w:rsidRPr="004E2078">
          <w:rPr>
            <w:rStyle w:val="Hyperlink"/>
          </w:rPr>
          <w:t>progressieve cognitieve stoornissen en onrust of verwardheid</w:t>
        </w:r>
      </w:hyperlink>
      <w:r w:rsidR="00085E94" w:rsidRPr="004E2078">
        <w:t xml:space="preserve">. </w:t>
      </w:r>
      <w:hyperlink w:anchor="_Misselijkheid_en_braken" w:history="1">
        <w:r w:rsidR="00807317" w:rsidRPr="004E2078">
          <w:rPr>
            <w:rStyle w:val="Hyperlink"/>
          </w:rPr>
          <w:t>Misselijkheid en/of braken</w:t>
        </w:r>
      </w:hyperlink>
      <w:r w:rsidR="00807317" w:rsidRPr="004E2078">
        <w:t xml:space="preserve"> komt relatief weinig voor. </w:t>
      </w:r>
      <w:r w:rsidR="00085E94" w:rsidRPr="004E2078">
        <w:t xml:space="preserve">De </w:t>
      </w:r>
      <w:hyperlink w:anchor="_Bewustzijnsdaling" w:history="1">
        <w:r w:rsidR="00085E94" w:rsidRPr="004E2078">
          <w:rPr>
            <w:rStyle w:val="Hyperlink"/>
          </w:rPr>
          <w:t>bewustzijnsdaling</w:t>
        </w:r>
      </w:hyperlink>
      <w:r w:rsidR="00085E94" w:rsidRPr="004E2078">
        <w:t xml:space="preserve"> kan </w:t>
      </w:r>
      <w:r w:rsidR="00363E53" w:rsidRPr="004E2078">
        <w:t xml:space="preserve">zich </w:t>
      </w:r>
      <w:r w:rsidR="00085E94" w:rsidRPr="004E2078">
        <w:t xml:space="preserve">in het begin </w:t>
      </w:r>
      <w:r w:rsidR="00363E53" w:rsidRPr="004E2078">
        <w:t>uiten als traagheid</w:t>
      </w:r>
      <w:r w:rsidR="00085E94" w:rsidRPr="004E2078">
        <w:t xml:space="preserve">, somnolentie of een toegenomen slaapbehoefte, maar uiteindelijk </w:t>
      </w:r>
      <w:r w:rsidR="00363E53" w:rsidRPr="004E2078">
        <w:t xml:space="preserve">raakt de patiënt vaak </w:t>
      </w:r>
      <w:r w:rsidR="00085E94" w:rsidRPr="004E2078">
        <w:t xml:space="preserve">comateus. Het komt wel voor dat het bewustzijn wisselend is. Bewustzijnsdaling en </w:t>
      </w:r>
      <w:r w:rsidR="004E75C8" w:rsidRPr="004E2078">
        <w:t xml:space="preserve">slikstoornissen </w:t>
      </w:r>
      <w:r w:rsidR="00085E94" w:rsidRPr="004E2078">
        <w:t>gaan vaak samen en treden met name in de laatste week voor het overlijden op. In</w:t>
      </w:r>
      <w:r w:rsidR="0086034B" w:rsidRPr="004E2078">
        <w:t>dien de patiënt niet meer aanspreekbaar (comateus) is, dan adviseren wij om de dexamethason te staken.</w:t>
      </w:r>
    </w:p>
    <w:p w14:paraId="2BD8C293" w14:textId="427B6A0D" w:rsidR="007059E4" w:rsidRPr="004E2078" w:rsidRDefault="007059E4" w:rsidP="007059E4">
      <w:pPr>
        <w:rPr>
          <w:color w:val="0000FF"/>
          <w:u w:val="single"/>
        </w:rPr>
      </w:pPr>
      <w:r w:rsidRPr="004E2078">
        <w:t>Algemene veel voorkomende symptomen en klachten in de stervensfase wor</w:t>
      </w:r>
      <w:r w:rsidR="0062763D" w:rsidRPr="004E2078">
        <w:t>den besproken in de richtlijn “Z</w:t>
      </w:r>
      <w:r w:rsidRPr="004E2078">
        <w:t xml:space="preserve">org in de </w:t>
      </w:r>
      <w:r w:rsidR="0062763D" w:rsidRPr="004E2078">
        <w:t>sterven</w:t>
      </w:r>
      <w:r w:rsidRPr="004E2078">
        <w:t xml:space="preserve">sfase” op oncoline: </w:t>
      </w:r>
      <w:hyperlink r:id="rId8" w:history="1">
        <w:r w:rsidR="00AD76D3" w:rsidRPr="003925A5">
          <w:rPr>
            <w:rStyle w:val="Hyperlink"/>
          </w:rPr>
          <w:t>https://www.pallialine.nl/stervensfase</w:t>
        </w:r>
      </w:hyperlink>
    </w:p>
    <w:p w14:paraId="35AD5373" w14:textId="008D2BF8" w:rsidR="007059E4" w:rsidRPr="002F5EA3" w:rsidRDefault="007059E4" w:rsidP="007059E4">
      <w:pPr>
        <w:rPr>
          <w:rStyle w:val="Hyperlink"/>
        </w:rPr>
      </w:pPr>
      <w:r w:rsidRPr="004E2078">
        <w:t xml:space="preserve">Zie ook: </w:t>
      </w:r>
      <w:r w:rsidR="002F5EA3">
        <w:fldChar w:fldCharType="begin"/>
      </w:r>
      <w:r w:rsidR="00426314">
        <w:instrText>HYPERLINK "https://www.knmg.nl/advies-richtlijnen/dossiers/levenseinde-1.htm" \t "_blank"</w:instrText>
      </w:r>
      <w:r w:rsidR="002F5EA3">
        <w:fldChar w:fldCharType="separate"/>
      </w:r>
      <w:r w:rsidRPr="002F5EA3">
        <w:rPr>
          <w:rStyle w:val="Hyperlink"/>
        </w:rPr>
        <w:t>http://knmg.artsennet.nl/Dossiers-9/Dossiers-thematrefwoord/Levenseinde.htm</w:t>
      </w:r>
    </w:p>
    <w:p w14:paraId="46AC6BF0" w14:textId="480868A8" w:rsidR="00BB3C44" w:rsidRPr="004E2078" w:rsidRDefault="002F5EA3" w:rsidP="00BB3C44">
      <w:pPr>
        <w:pStyle w:val="Heading1"/>
      </w:pPr>
      <w:r>
        <w:rPr>
          <w:b w:val="0"/>
          <w:snapToGrid/>
          <w:sz w:val="24"/>
        </w:rPr>
        <w:fldChar w:fldCharType="end"/>
      </w:r>
      <w:r w:rsidR="00BB3C44" w:rsidRPr="004E2078">
        <w:t xml:space="preserve">Palliatieve sedatie </w:t>
      </w:r>
    </w:p>
    <w:p w14:paraId="5FB5AAA1" w14:textId="7B9766D7" w:rsidR="00BB3C44" w:rsidRPr="004E2078" w:rsidRDefault="00BB3C44" w:rsidP="00BB3C44">
      <w:r w:rsidRPr="004E2078">
        <w:t xml:space="preserve">Ondanks de doorgaans </w:t>
      </w:r>
      <w:hyperlink w:anchor="_Progressieve_focale_neurologische" w:history="1">
        <w:r w:rsidRPr="004E2078">
          <w:rPr>
            <w:rStyle w:val="Hyperlink"/>
          </w:rPr>
          <w:t>progressieve neurologische uitval</w:t>
        </w:r>
      </w:hyperlink>
      <w:r w:rsidRPr="004E2078">
        <w:t xml:space="preserve"> ervaren patiënten met een hersentumor in de laatste levensfase hun situatie vaak niet als ‘ondraaglijk en uitzichtloos lijden’. Eventuele klachten (bijvoorbeeld </w:t>
      </w:r>
      <w:hyperlink w:anchor="_Hoofdpijn" w:history="1">
        <w:r w:rsidRPr="004E2078">
          <w:rPr>
            <w:rStyle w:val="Hyperlink"/>
          </w:rPr>
          <w:t>hoofdpijn</w:t>
        </w:r>
      </w:hyperlink>
      <w:r w:rsidRPr="004E2078">
        <w:t>) kunnen meestal medicamenteus goed worden bestreden. Palliatieve sedatie i.v.m. ontoereikende symptoom controle is soms nodig bij moeilijk te behandelen epilepsie of bij hevige onrust.</w:t>
      </w:r>
    </w:p>
    <w:p w14:paraId="575FD786" w14:textId="1B833DD6" w:rsidR="00BB3C44" w:rsidRPr="004E2078" w:rsidRDefault="00BB3C44" w:rsidP="00BB3C44">
      <w:r w:rsidRPr="004E2078">
        <w:t xml:space="preserve">Zie: </w:t>
      </w:r>
      <w:hyperlink r:id="rId9" w:history="1">
        <w:r w:rsidR="00AD76D3" w:rsidRPr="003925A5">
          <w:rPr>
            <w:rStyle w:val="Hyperlink"/>
          </w:rPr>
          <w:t>https://www.pallialine.nl/sedatie</w:t>
        </w:r>
      </w:hyperlink>
    </w:p>
    <w:p w14:paraId="12DC253F" w14:textId="33BD9B1E" w:rsidR="00BB3C44" w:rsidRPr="004E2078" w:rsidRDefault="00BB3C44" w:rsidP="00BB3C44">
      <w:r w:rsidRPr="004E2078">
        <w:t xml:space="preserve">Zie: </w:t>
      </w:r>
      <w:hyperlink r:id="rId10" w:tgtFrame="_blank" w:history="1">
        <w:r w:rsidRPr="004E2078">
          <w:rPr>
            <w:rStyle w:val="Hyperlink"/>
          </w:rPr>
          <w:t>http://knmg.artsennet.nl/Dossiers-9/Dossiers-thematrefwoord/Levenseinde/Palliatieve-sedatie.htm</w:t>
        </w:r>
      </w:hyperlink>
    </w:p>
    <w:p w14:paraId="642C50B4" w14:textId="77777777" w:rsidR="00134F5E" w:rsidRDefault="00134F5E">
      <w:pPr>
        <w:jc w:val="left"/>
        <w:rPr>
          <w:b/>
          <w:snapToGrid w:val="0"/>
          <w:sz w:val="28"/>
        </w:rPr>
      </w:pPr>
      <w:r>
        <w:br w:type="page"/>
      </w:r>
    </w:p>
    <w:p w14:paraId="228D9524" w14:textId="1F2B88D0" w:rsidR="00BB3C44" w:rsidRPr="004E2078" w:rsidRDefault="00BB3C44" w:rsidP="00BB3C44">
      <w:pPr>
        <w:pStyle w:val="Heading1"/>
      </w:pPr>
      <w:r w:rsidRPr="004E2078">
        <w:lastRenderedPageBreak/>
        <w:t>Euthanasie</w:t>
      </w:r>
    </w:p>
    <w:p w14:paraId="2C9F42D9" w14:textId="65716A6B" w:rsidR="00BB3C44" w:rsidRPr="004E2078" w:rsidRDefault="00BB3C44" w:rsidP="00BB3C44">
      <w:pPr>
        <w:rPr>
          <w:szCs w:val="24"/>
        </w:rPr>
      </w:pPr>
      <w:r w:rsidRPr="004E2078">
        <w:rPr>
          <w:szCs w:val="24"/>
        </w:rPr>
        <w:t xml:space="preserve">Euthanasie bij patiënten met een hersentumor is iets dat vaker besproken wordt dan dat het ook werkelijk wordt toegepast. Vaak ervaart de patiënt, ondanks de </w:t>
      </w:r>
      <w:hyperlink w:anchor="_Progressieve_focale_neurologische" w:history="1">
        <w:r w:rsidRPr="004E2078">
          <w:rPr>
            <w:rStyle w:val="Hyperlink"/>
            <w:szCs w:val="24"/>
          </w:rPr>
          <w:t>progressieve neurologische uitval</w:t>
        </w:r>
      </w:hyperlink>
      <w:r w:rsidRPr="004E2078">
        <w:rPr>
          <w:szCs w:val="24"/>
        </w:rPr>
        <w:t xml:space="preserve">, zijn situatie niet als uitzichtloos en ondraaglijk lijden. Waarschijnlijk ligt hieraan een verstoord ziekte-inzicht, door bijvoorbeeld </w:t>
      </w:r>
      <w:hyperlink w:anchor="_Gedragsveranderingen" w:history="1">
        <w:r w:rsidRPr="004E2078">
          <w:rPr>
            <w:rStyle w:val="Hyperlink"/>
            <w:szCs w:val="24"/>
          </w:rPr>
          <w:t>cognitieve stoornissen</w:t>
        </w:r>
      </w:hyperlink>
      <w:r w:rsidRPr="004E2078">
        <w:rPr>
          <w:szCs w:val="24"/>
        </w:rPr>
        <w:t xml:space="preserve"> of </w:t>
      </w:r>
      <w:hyperlink w:anchor="_Bewustzijnsdaling" w:history="1">
        <w:r w:rsidRPr="004E2078">
          <w:rPr>
            <w:rStyle w:val="Hyperlink"/>
            <w:szCs w:val="24"/>
          </w:rPr>
          <w:t>stoornissen van het bewustzijn</w:t>
        </w:r>
      </w:hyperlink>
      <w:r w:rsidRPr="004E2078">
        <w:rPr>
          <w:szCs w:val="24"/>
        </w:rPr>
        <w:t>, ten grondslag.</w:t>
      </w:r>
    </w:p>
    <w:p w14:paraId="74D43E38" w14:textId="41D6620D" w:rsidR="00BB3C44" w:rsidRPr="004E2078" w:rsidRDefault="00BB3C44" w:rsidP="00BB3C44">
      <w:r w:rsidRPr="004E2078">
        <w:t xml:space="preserve">Zie: </w:t>
      </w:r>
      <w:hyperlink r:id="rId11" w:history="1">
        <w:r w:rsidR="00AD76D3" w:rsidRPr="003925A5">
          <w:rPr>
            <w:rStyle w:val="Hyperlink"/>
          </w:rPr>
          <w:t>https://www.pallialine.nl/euthanasie-en-hulp-bij-zelfdoding</w:t>
        </w:r>
      </w:hyperlink>
    </w:p>
    <w:p w14:paraId="3E632547" w14:textId="403805D2" w:rsidR="009742BE" w:rsidRPr="004E2078" w:rsidRDefault="009742BE" w:rsidP="009742BE">
      <w:pPr>
        <w:pStyle w:val="Heading1"/>
      </w:pPr>
      <w:r w:rsidRPr="004E2078">
        <w:t>O</w:t>
      </w:r>
      <w:r w:rsidR="003D09E4" w:rsidRPr="004E2078">
        <w:t>ndersteunende begeleiding patiënten en hun naasten</w:t>
      </w:r>
      <w:r w:rsidR="00251B5B">
        <w:t xml:space="preserve"> </w:t>
      </w:r>
      <w:r w:rsidR="00251B5B" w:rsidRPr="00A229DA">
        <w:rPr>
          <w:color w:val="FF0000"/>
        </w:rPr>
        <w:t>(Lokaal anders?)</w:t>
      </w:r>
    </w:p>
    <w:p w14:paraId="3825515F" w14:textId="53FBDEEA" w:rsidR="009742BE" w:rsidRPr="004E2078" w:rsidRDefault="009742BE" w:rsidP="009A0FDE">
      <w:pPr>
        <w:numPr>
          <w:ilvl w:val="0"/>
          <w:numId w:val="5"/>
        </w:numPr>
        <w:jc w:val="left"/>
        <w:rPr>
          <w:szCs w:val="24"/>
        </w:rPr>
      </w:pPr>
      <w:r w:rsidRPr="004E2078">
        <w:rPr>
          <w:szCs w:val="24"/>
        </w:rPr>
        <w:t>De Vrijwilligersorganisatie voor Pallia</w:t>
      </w:r>
      <w:r w:rsidR="009A0FDE" w:rsidRPr="004E2078">
        <w:rPr>
          <w:szCs w:val="24"/>
        </w:rPr>
        <w:t>tieve en Terminale Zorg (VPTZ).</w:t>
      </w:r>
      <w:r w:rsidR="009A0FDE" w:rsidRPr="004E2078">
        <w:rPr>
          <w:szCs w:val="24"/>
        </w:rPr>
        <w:br/>
        <w:t xml:space="preserve">Website: </w:t>
      </w:r>
      <w:hyperlink r:id="rId12" w:tgtFrame="_blank" w:history="1">
        <w:r w:rsidRPr="004E2078">
          <w:rPr>
            <w:rStyle w:val="Hyperlink"/>
            <w:szCs w:val="24"/>
          </w:rPr>
          <w:t>www.vptz.nl</w:t>
        </w:r>
      </w:hyperlink>
    </w:p>
    <w:p w14:paraId="619C73BF" w14:textId="74B8AEA8" w:rsidR="001A0F8D" w:rsidRPr="004E2078" w:rsidRDefault="009742BE" w:rsidP="001A0F8D">
      <w:pPr>
        <w:numPr>
          <w:ilvl w:val="0"/>
          <w:numId w:val="5"/>
        </w:numPr>
        <w:jc w:val="left"/>
        <w:rPr>
          <w:szCs w:val="24"/>
        </w:rPr>
      </w:pPr>
      <w:r w:rsidRPr="004E2078">
        <w:rPr>
          <w:szCs w:val="24"/>
        </w:rPr>
        <w:t>Mezzo (Landelijke vereniging die opkomt voor iedereen die zorgt voor een ander)</w:t>
      </w:r>
      <w:r w:rsidRPr="004E2078">
        <w:rPr>
          <w:szCs w:val="24"/>
        </w:rPr>
        <w:br/>
        <w:t xml:space="preserve">Website: </w:t>
      </w:r>
      <w:hyperlink r:id="rId13" w:tgtFrame="_blank" w:history="1">
        <w:r w:rsidRPr="004E2078">
          <w:rPr>
            <w:rStyle w:val="Hyperlink"/>
            <w:szCs w:val="24"/>
          </w:rPr>
          <w:t>www.demantelzorger.nl</w:t>
        </w:r>
      </w:hyperlink>
    </w:p>
    <w:p w14:paraId="23147EDF" w14:textId="7215A8E4" w:rsidR="003D09E4" w:rsidRPr="004E2078" w:rsidRDefault="009A0FDE" w:rsidP="009A0FDE">
      <w:pPr>
        <w:numPr>
          <w:ilvl w:val="0"/>
          <w:numId w:val="5"/>
        </w:numPr>
        <w:jc w:val="left"/>
        <w:rPr>
          <w:rStyle w:val="Hyperlink"/>
          <w:color w:val="auto"/>
          <w:u w:val="none"/>
        </w:rPr>
      </w:pPr>
      <w:r w:rsidRPr="004E2078">
        <w:rPr>
          <w:szCs w:val="24"/>
        </w:rPr>
        <w:t>Het centrum mantelzorg (</w:t>
      </w:r>
      <w:r w:rsidR="001A0F8D" w:rsidRPr="004E2078">
        <w:rPr>
          <w:szCs w:val="24"/>
        </w:rPr>
        <w:t>P</w:t>
      </w:r>
      <w:r w:rsidR="001A0F8D" w:rsidRPr="004E2078">
        <w:t>rofessionele organisatie voor alle mantelzorgers</w:t>
      </w:r>
      <w:r w:rsidRPr="004E2078">
        <w:t>)</w:t>
      </w:r>
      <w:r w:rsidRPr="004E2078">
        <w:br/>
        <w:t xml:space="preserve">Website: </w:t>
      </w:r>
      <w:hyperlink r:id="rId14" w:tgtFrame="_blank" w:history="1">
        <w:r w:rsidR="001A0F8D" w:rsidRPr="004E2078">
          <w:rPr>
            <w:rStyle w:val="Hyperlink"/>
            <w:szCs w:val="24"/>
          </w:rPr>
          <w:t>www.mantelzorg.info</w:t>
        </w:r>
      </w:hyperlink>
    </w:p>
    <w:p w14:paraId="7E9D2261" w14:textId="2AA612A6" w:rsidR="00074964" w:rsidRPr="004E2078" w:rsidRDefault="005E79E9" w:rsidP="003D09E4">
      <w:pPr>
        <w:numPr>
          <w:ilvl w:val="0"/>
          <w:numId w:val="5"/>
        </w:numPr>
        <w:jc w:val="left"/>
        <w:rPr>
          <w:rStyle w:val="Hyperlink"/>
          <w:color w:val="auto"/>
          <w:u w:val="none"/>
        </w:rPr>
      </w:pPr>
      <w:r w:rsidRPr="004E2078">
        <w:t xml:space="preserve">Inloophuizen en Psycho-oncologische centra </w:t>
      </w:r>
      <w:r w:rsidR="003D09E4" w:rsidRPr="004E2078">
        <w:t>van het</w:t>
      </w:r>
      <w:bookmarkStart w:id="1" w:name="_GoBack"/>
      <w:bookmarkEnd w:id="1"/>
      <w:r w:rsidR="003D09E4" w:rsidRPr="004E2078">
        <w:t xml:space="preserve"> IPSO-netwerk</w:t>
      </w:r>
      <w:r w:rsidR="009A0FDE" w:rsidRPr="004E2078">
        <w:br/>
        <w:t xml:space="preserve">Website: </w:t>
      </w:r>
      <w:hyperlink r:id="rId15" w:tgtFrame="_blank" w:history="1">
        <w:r w:rsidR="003D09E4" w:rsidRPr="004E2078">
          <w:rPr>
            <w:rStyle w:val="Hyperlink"/>
          </w:rPr>
          <w:t>www.ipso.nl</w:t>
        </w:r>
      </w:hyperlink>
    </w:p>
    <w:p w14:paraId="3AFC2D28" w14:textId="07F86985" w:rsidR="00074964" w:rsidRPr="004E2078" w:rsidRDefault="00541FE7" w:rsidP="00074964">
      <w:pPr>
        <w:numPr>
          <w:ilvl w:val="1"/>
          <w:numId w:val="5"/>
        </w:numPr>
        <w:jc w:val="left"/>
        <w:rPr>
          <w:rStyle w:val="Hyperlink"/>
          <w:color w:val="auto"/>
          <w:u w:val="none"/>
        </w:rPr>
      </w:pPr>
      <w:r w:rsidRPr="004E2078">
        <w:rPr>
          <w:rStyle w:val="Hyperlink"/>
          <w:color w:val="auto"/>
          <w:u w:val="none"/>
        </w:rPr>
        <w:t>D</w:t>
      </w:r>
      <w:r w:rsidR="00074964" w:rsidRPr="004E2078">
        <w:rPr>
          <w:rStyle w:val="Hyperlink"/>
          <w:color w:val="auto"/>
          <w:u w:val="none"/>
        </w:rPr>
        <w:t>e Vruchtenburg in Rotterdam</w:t>
      </w:r>
      <w:r w:rsidRPr="004E2078">
        <w:rPr>
          <w:rStyle w:val="Hyperlink"/>
          <w:color w:val="auto"/>
          <w:u w:val="none"/>
        </w:rPr>
        <w:br/>
        <w:t>W</w:t>
      </w:r>
      <w:r w:rsidR="00074964" w:rsidRPr="004E2078">
        <w:rPr>
          <w:rStyle w:val="Hyperlink"/>
          <w:color w:val="auto"/>
          <w:u w:val="none"/>
        </w:rPr>
        <w:t xml:space="preserve">ebsite: </w:t>
      </w:r>
      <w:hyperlink r:id="rId16" w:tgtFrame="_blank" w:history="1">
        <w:r w:rsidR="00AD76D3">
          <w:rPr>
            <w:rStyle w:val="Hyperlink"/>
          </w:rPr>
          <w:t>https://www.fortagroep.nl/zorgaanbod/zorgprogramma/vruchtenburg/</w:t>
        </w:r>
      </w:hyperlink>
    </w:p>
    <w:p w14:paraId="4F0F4942" w14:textId="41DCA4E2" w:rsidR="002F5EA3" w:rsidRDefault="00541FE7" w:rsidP="002F5EA3">
      <w:pPr>
        <w:numPr>
          <w:ilvl w:val="1"/>
          <w:numId w:val="5"/>
        </w:numPr>
        <w:jc w:val="left"/>
      </w:pPr>
      <w:r w:rsidRPr="004E2078">
        <w:t>H</w:t>
      </w:r>
      <w:r w:rsidR="00074964" w:rsidRPr="004E2078">
        <w:t>et Hele</w:t>
      </w:r>
      <w:r w:rsidRPr="004E2078">
        <w:t>n Dowling Instituut in</w:t>
      </w:r>
      <w:r w:rsidR="00074964" w:rsidRPr="004E2078">
        <w:t xml:space="preserve"> Utrecht</w:t>
      </w:r>
      <w:r w:rsidRPr="004E2078">
        <w:br/>
      </w:r>
      <w:r w:rsidR="00074964" w:rsidRPr="004E2078">
        <w:t xml:space="preserve">Website: </w:t>
      </w:r>
      <w:hyperlink r:id="rId17" w:tgtFrame="_blank" w:history="1">
        <w:r w:rsidR="002F5EA3" w:rsidRPr="00850A43">
          <w:rPr>
            <w:rStyle w:val="Hyperlink"/>
          </w:rPr>
          <w:t>www.hdi.nl</w:t>
        </w:r>
      </w:hyperlink>
    </w:p>
    <w:p w14:paraId="72F4F94D" w14:textId="1933B1C1" w:rsidR="002F5EA3" w:rsidRPr="004E2078" w:rsidRDefault="005E79E9" w:rsidP="002F5EA3">
      <w:pPr>
        <w:numPr>
          <w:ilvl w:val="0"/>
          <w:numId w:val="5"/>
        </w:numPr>
        <w:jc w:val="left"/>
      </w:pPr>
      <w:r w:rsidRPr="004E2078">
        <w:rPr>
          <w:rStyle w:val="Hyperlink"/>
          <w:color w:val="auto"/>
          <w:u w:val="none"/>
        </w:rPr>
        <w:t>Netwerken palliatieve zorg</w:t>
      </w:r>
      <w:r w:rsidR="00541FE7" w:rsidRPr="004E2078">
        <w:rPr>
          <w:rStyle w:val="Hyperlink"/>
          <w:color w:val="auto"/>
          <w:u w:val="none"/>
        </w:rPr>
        <w:br/>
        <w:t xml:space="preserve">Website: </w:t>
      </w:r>
      <w:hyperlink r:id="rId18" w:history="1">
        <w:r w:rsidR="00AD76D3">
          <w:rPr>
            <w:rStyle w:val="Hyperlink"/>
          </w:rPr>
          <w:t>Netwerkzorg - Palliaweb</w:t>
        </w:r>
      </w:hyperlink>
    </w:p>
    <w:p w14:paraId="11DC4E1D" w14:textId="195B86EE" w:rsidR="005E79E9" w:rsidRPr="004E2078" w:rsidRDefault="003D09E4" w:rsidP="005E79E9">
      <w:pPr>
        <w:numPr>
          <w:ilvl w:val="0"/>
          <w:numId w:val="5"/>
        </w:numPr>
        <w:jc w:val="left"/>
      </w:pPr>
      <w:r w:rsidRPr="004E2078">
        <w:t>Steeds meer thuiszorginstellingen hebben een gespecialiseerde oncologie- of palliatie</w:t>
      </w:r>
      <w:r w:rsidR="005E79E9" w:rsidRPr="004E2078">
        <w:t>f</w:t>
      </w:r>
      <w:r w:rsidR="00541FE7" w:rsidRPr="004E2078">
        <w:t xml:space="preserve"> </w:t>
      </w:r>
      <w:r w:rsidRPr="004E2078">
        <w:t>verpleegkundige in dienst die ond</w:t>
      </w:r>
      <w:r w:rsidR="00CE4708" w:rsidRPr="004E2078">
        <w:t>ersteuning aan huis kan bieden</w:t>
      </w:r>
    </w:p>
    <w:p w14:paraId="1FAF9D9A" w14:textId="77777777" w:rsidR="00251B5B" w:rsidRPr="004E2078" w:rsidRDefault="003D09E4" w:rsidP="00251B5B">
      <w:pPr>
        <w:numPr>
          <w:ilvl w:val="0"/>
          <w:numId w:val="5"/>
        </w:numPr>
        <w:jc w:val="left"/>
      </w:pPr>
      <w:r w:rsidRPr="004E2078">
        <w:t xml:space="preserve">Overleg zo nodig met de </w:t>
      </w:r>
      <w:r w:rsidR="00251B5B" w:rsidRPr="00A229DA">
        <w:rPr>
          <w:color w:val="FF0000"/>
        </w:rPr>
        <w:t xml:space="preserve">verpeegkundig specialist …… </w:t>
      </w:r>
    </w:p>
    <w:p w14:paraId="2F3DD0CC" w14:textId="77777777" w:rsidR="00251B5B" w:rsidRPr="00A229DA" w:rsidRDefault="00251B5B" w:rsidP="00251B5B">
      <w:pPr>
        <w:pStyle w:val="Heading1"/>
        <w:rPr>
          <w:color w:val="FF0000"/>
        </w:rPr>
      </w:pPr>
      <w:r w:rsidRPr="00A229DA">
        <w:rPr>
          <w:color w:val="FF0000"/>
        </w:rPr>
        <w:t>Nadere informatie</w:t>
      </w:r>
    </w:p>
    <w:p w14:paraId="717FF042" w14:textId="77777777" w:rsidR="00251B5B" w:rsidRPr="00A229DA" w:rsidRDefault="00251B5B" w:rsidP="00251B5B">
      <w:pPr>
        <w:rPr>
          <w:color w:val="FF0000"/>
        </w:rPr>
      </w:pPr>
      <w:r w:rsidRPr="00A229DA">
        <w:rPr>
          <w:color w:val="FF0000"/>
        </w:rPr>
        <w:t xml:space="preserve">Tijdens kantooruren kunt u contact opnemen met </w:t>
      </w:r>
    </w:p>
    <w:p w14:paraId="5430FF20" w14:textId="77777777" w:rsidR="00251B5B" w:rsidRPr="00A229DA" w:rsidRDefault="00251B5B" w:rsidP="00251B5B">
      <w:pPr>
        <w:rPr>
          <w:color w:val="FF0000"/>
        </w:rPr>
      </w:pPr>
    </w:p>
    <w:p w14:paraId="76B83EDF" w14:textId="77777777" w:rsidR="00251B5B" w:rsidRPr="00A229DA" w:rsidRDefault="00251B5B" w:rsidP="00251B5B">
      <w:pPr>
        <w:rPr>
          <w:color w:val="FF0000"/>
        </w:rPr>
      </w:pPr>
      <w:r w:rsidRPr="00A229DA">
        <w:rPr>
          <w:color w:val="FF0000"/>
        </w:rPr>
        <w:t xml:space="preserve">Buiten kantooruren kunt u contact opnemen met </w:t>
      </w:r>
    </w:p>
    <w:p w14:paraId="1550DF75" w14:textId="77777777" w:rsidR="00251B5B" w:rsidRDefault="00251B5B" w:rsidP="00251B5B"/>
    <w:p w14:paraId="5A28DE50" w14:textId="0EF31D16" w:rsidR="00D73BCD" w:rsidRDefault="00D73BCD" w:rsidP="00251B5B">
      <w:pPr>
        <w:jc w:val="left"/>
        <w:rPr>
          <w:b/>
          <w:bCs/>
          <w:kern w:val="28"/>
          <w:sz w:val="32"/>
          <w:szCs w:val="32"/>
        </w:rPr>
      </w:pPr>
      <w:r>
        <w:br w:type="page"/>
      </w:r>
    </w:p>
    <w:p w14:paraId="6E598B09" w14:textId="77777777" w:rsidR="000C0131" w:rsidRDefault="000C0131" w:rsidP="00D73BCD">
      <w:pPr>
        <w:pStyle w:val="Title"/>
        <w:sectPr w:rsidR="000C0131" w:rsidSect="00794869">
          <w:headerReference w:type="default" r:id="rId19"/>
          <w:footerReference w:type="default" r:id="rId20"/>
          <w:pgSz w:w="12242" w:h="15842" w:code="1"/>
          <w:pgMar w:top="720" w:right="720" w:bottom="720" w:left="720" w:header="567" w:footer="567" w:gutter="0"/>
          <w:cols w:space="720"/>
          <w:noEndnote/>
          <w:docGrid w:linePitch="272"/>
        </w:sectPr>
      </w:pPr>
    </w:p>
    <w:p w14:paraId="34FF73AF" w14:textId="4EF37EF0" w:rsidR="005C19FD" w:rsidRDefault="009A7EF5" w:rsidP="00D73BCD">
      <w:pPr>
        <w:pStyle w:val="Title"/>
      </w:pPr>
      <w:r>
        <w:lastRenderedPageBreak/>
        <w:t xml:space="preserve">Appendix: </w:t>
      </w:r>
      <w:r w:rsidR="0062763D">
        <w:t>dexamethason, s</w:t>
      </w:r>
      <w:r>
        <w:t>ymptomen</w:t>
      </w:r>
      <w:r w:rsidR="005C19FD">
        <w:t xml:space="preserve"> en symptoombestrijding</w:t>
      </w:r>
    </w:p>
    <w:p w14:paraId="023AAE52" w14:textId="079EF4E0" w:rsidR="005C19FD" w:rsidRDefault="005C19FD" w:rsidP="005C19FD">
      <w:r>
        <w:t xml:space="preserve">Hieronder worden </w:t>
      </w:r>
      <w:r w:rsidR="00583170">
        <w:t xml:space="preserve">veel voorkomende </w:t>
      </w:r>
      <w:r>
        <w:t>symptomen beschreven die veroorzaakt kunnen worden door een hersentumor</w:t>
      </w:r>
      <w:r w:rsidR="00040BD7">
        <w:t xml:space="preserve">. </w:t>
      </w:r>
      <w:r w:rsidR="0073467D">
        <w:t xml:space="preserve">Mogelijke andere (behandelbare) oorzaken worden genoemd. </w:t>
      </w:r>
      <w:r w:rsidR="00FB2213">
        <w:t>Kort wordt ingegaan op symptoombestrijding, met soms verwijzingen naar bestaande richtlijnen.</w:t>
      </w:r>
      <w:r>
        <w:t xml:space="preserve"> </w:t>
      </w:r>
      <w:r w:rsidR="00040BD7">
        <w:t xml:space="preserve">Er zijn natuurlijk veel meer symptomen die voor kunnen komen in de laatste levensfase. Hiervoor wordt verwezen naar </w:t>
      </w:r>
      <w:r w:rsidR="00426314">
        <w:t>oncoline</w:t>
      </w:r>
      <w:r w:rsidR="00040BD7">
        <w:t xml:space="preserve">: </w:t>
      </w:r>
      <w:hyperlink r:id="rId21" w:history="1">
        <w:r w:rsidR="00AD76D3" w:rsidRPr="003925A5">
          <w:rPr>
            <w:rStyle w:val="Hyperlink"/>
          </w:rPr>
          <w:t>https://www.palliali</w:t>
        </w:r>
        <w:r w:rsidR="00AD76D3" w:rsidRPr="003925A5">
          <w:rPr>
            <w:rStyle w:val="Hyperlink"/>
          </w:rPr>
          <w:t>n</w:t>
        </w:r>
        <w:r w:rsidR="00AD76D3" w:rsidRPr="003925A5">
          <w:rPr>
            <w:rStyle w:val="Hyperlink"/>
          </w:rPr>
          <w:t>e.nl/index.php</w:t>
        </w:r>
      </w:hyperlink>
    </w:p>
    <w:p w14:paraId="3ABEE835" w14:textId="77777777" w:rsidR="0062763D" w:rsidRDefault="0062763D" w:rsidP="0062763D">
      <w:pPr>
        <w:pStyle w:val="Heading1"/>
      </w:pPr>
      <w:bookmarkStart w:id="2" w:name="_Dexamethason"/>
      <w:bookmarkEnd w:id="2"/>
      <w:r w:rsidRPr="00387FD5">
        <w:t>Dexamethason</w:t>
      </w:r>
    </w:p>
    <w:p w14:paraId="48DF09F4" w14:textId="2070EF69" w:rsidR="0062763D" w:rsidRDefault="0062763D" w:rsidP="0062763D">
      <w:r w:rsidRPr="0038776A">
        <w:t xml:space="preserve">Bij </w:t>
      </w:r>
      <w:r>
        <w:t>patiënten</w:t>
      </w:r>
      <w:r w:rsidRPr="0038776A">
        <w:t xml:space="preserve"> met een hersentumor wordt </w:t>
      </w:r>
      <w:r>
        <w:t xml:space="preserve">bijna altijd </w:t>
      </w:r>
      <w:r w:rsidRPr="0038776A">
        <w:t>dexamethason voorgeschreven</w:t>
      </w:r>
      <w:r>
        <w:t>. Dexamethason verminder</w:t>
      </w:r>
      <w:r w:rsidR="00056350">
        <w:t>t</w:t>
      </w:r>
      <w:r w:rsidRPr="0038776A">
        <w:t xml:space="preserve"> </w:t>
      </w:r>
      <w:r>
        <w:t xml:space="preserve">het </w:t>
      </w:r>
      <w:r w:rsidRPr="0038776A">
        <w:t>oedeem</w:t>
      </w:r>
      <w:r>
        <w:t xml:space="preserve"> dat door de hersentumor is ontstaan</w:t>
      </w:r>
      <w:r w:rsidRPr="0038776A">
        <w:t xml:space="preserve">. </w:t>
      </w:r>
      <w:r w:rsidRPr="00A86862">
        <w:t xml:space="preserve">Dexamethason helpt dus </w:t>
      </w:r>
      <w:r>
        <w:t xml:space="preserve">(zeker in het begin) </w:t>
      </w:r>
      <w:r w:rsidRPr="00A86862">
        <w:t>vaa</w:t>
      </w:r>
      <w:r>
        <w:t xml:space="preserve">k tegen </w:t>
      </w:r>
      <w:r w:rsidRPr="00A86862">
        <w:t>symptomen</w:t>
      </w:r>
      <w:r>
        <w:t xml:space="preserve"> die veroorzaakt worden door de hersentumor</w:t>
      </w:r>
      <w:r w:rsidRPr="00A86862">
        <w:t>.</w:t>
      </w:r>
    </w:p>
    <w:p w14:paraId="2F8DA12B" w14:textId="77777777" w:rsidR="0062763D" w:rsidRDefault="0062763D" w:rsidP="0062763D">
      <w:pPr>
        <w:pStyle w:val="Heading2"/>
      </w:pPr>
      <w:r>
        <w:t>De dosis dexamethason</w:t>
      </w:r>
    </w:p>
    <w:p w14:paraId="76D693AC" w14:textId="4DAF0DE2" w:rsidR="005F7844" w:rsidRPr="004E2078" w:rsidRDefault="005F7844" w:rsidP="0062763D">
      <w:r>
        <w:rPr>
          <w:noProof/>
          <w:lang w:val="en-US" w:eastAsia="en-US"/>
        </w:rPr>
        <mc:AlternateContent>
          <mc:Choice Requires="wps">
            <w:drawing>
              <wp:inline distT="0" distB="0" distL="0" distR="0" wp14:anchorId="38A7864B" wp14:editId="285FECC1">
                <wp:extent cx="6859270" cy="485775"/>
                <wp:effectExtent l="0" t="0" r="1778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5775"/>
                        </a:xfrm>
                        <a:prstGeom prst="rect">
                          <a:avLst/>
                        </a:prstGeom>
                        <a:solidFill>
                          <a:schemeClr val="tx2">
                            <a:lumMod val="20000"/>
                            <a:lumOff val="80000"/>
                          </a:schemeClr>
                        </a:solidFill>
                        <a:ln w="19050">
                          <a:solidFill>
                            <a:schemeClr val="tx2"/>
                          </a:solidFill>
                          <a:miter lim="800000"/>
                          <a:headEnd/>
                          <a:tailEnd/>
                        </a:ln>
                      </wps:spPr>
                      <wps:txbx>
                        <w:txbxContent>
                          <w:p w14:paraId="18C3817A" w14:textId="6063F797" w:rsidR="005F7844" w:rsidRDefault="005F7844" w:rsidP="005F7844">
                            <w:r>
                              <w:t>Het continueren of verhogen van dexamethason in de laatste levensfase kan het lijden van de hersentumorpatiënt ook verlengen!</w:t>
                            </w:r>
                          </w:p>
                        </w:txbxContent>
                      </wps:txbx>
                      <wps:bodyPr rot="0" vert="horz" wrap="square" lIns="91440" tIns="45720" rIns="91440" bIns="45720" anchor="t" anchorCtr="0">
                        <a:noAutofit/>
                      </wps:bodyPr>
                    </wps:wsp>
                  </a:graphicData>
                </a:graphic>
              </wp:inline>
            </w:drawing>
          </mc:Choice>
          <mc:Fallback>
            <w:pict>
              <v:shape w14:anchorId="38A7864B" id="_x0000_s1028" type="#_x0000_t202" style="width:540.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lQAIAAIUEAAAOAAAAZHJzL2Uyb0RvYy54bWysVNuO2yAQfa/Uf0C8N3asZJNYcVbbbLeq&#10;tL1Iu/0AgnGMCgwFEjv9+g7YyWbbt6ovFszlzGHOjNe3vVbkKJyXYCo6neSUCMOhlmZf0e/PD++W&#10;lPjATM0UGFHRk/D0dvP2zbqzpSigBVULRxDE+LKzFW1DsGWWed4KzfwErDDobMBpFvDq9lntWIfo&#10;WmVFnt9kHbjaOuDCe7TeD066SfhNI3j42jReBKIqitxC+rr03cVvtlmzcu+YbSUfabB/YKGZNFj0&#10;AnXPAiMHJ/+C0pI78NCECQedQdNILtIb8DXT/I/XPLXMivQWbI63lzb5/wfLvxy/OSJr1I4SwzRK&#10;9Cz6QN5DT4rYnc76EoOeLIaFHs0xMr7U20fgPzwxsG2Z2Ys756BrBauR3TRmZlepA46PILvuM9RY&#10;hh0CJKC+cToCYjMIoqNKp4sykQpH481yvioW6OLomy3ni8U8lWDlOds6Hz4K0CQeKupQ+YTOjo8+&#10;RDasPIck9qBk/SCVSpc4bWKrHDkynJPQFylVHTRSHWw4a/k4LWjGmRrMy7MZ4dPMRpRUzF8XUIZ0&#10;2JVVPs8T8ivnJe+l+sD3VZSWARdFSV3RVHQkExv+wdSYwMrApBrOyEaZUYHY9KH9od/1SeqLsDuo&#10;TyiJg2EvcI/x0IL7RUmHO1FR//PAnKBEfTIo62o6m8UlSpfZfFHgxV17dtceZjhCYTspGY7bkBYv&#10;UjVwh/I3MikT52RgMlLGWU89HPcyLtP1PUW9/D02vwEAAP//AwBQSwMEFAAGAAgAAAAhANDL1Yja&#10;AAAABQEAAA8AAABkcnMvZG93bnJldi54bWxMj81qwzAQhO+FvIPYQi8lkRrID67lkBRKzk1zyFGx&#10;tpaptBKWnNh5+iq9tJeFYYaZb8vN4Cy7YBdbTxJeZgIYUu11S42E4+f7dA0sJkVaWU8oYcQIm2ry&#10;UKpC+yt94OWQGpZLKBZKgkkpFJzH2qBTceYDUva+fOdUyrJruO7UNZc7y+dCLLlTLeUFowK+Gay/&#10;D72TMIy30z5sbWuEHo9ip8Nz7xZSPj0O21dgCYf0F4Y7fkaHKjOdfU86MishP5J+790TazEHdpaw&#10;Wi6AVyX/T1/9AAAA//8DAFBLAQItABQABgAIAAAAIQC2gziS/gAAAOEBAAATAAAAAAAAAAAAAAAA&#10;AAAAAABbQ29udGVudF9UeXBlc10ueG1sUEsBAi0AFAAGAAgAAAAhADj9If/WAAAAlAEAAAsAAAAA&#10;AAAAAAAAAAAALwEAAF9yZWxzLy5yZWxzUEsBAi0AFAAGAAgAAAAhAN8yFWVAAgAAhQQAAA4AAAAA&#10;AAAAAAAAAAAALgIAAGRycy9lMm9Eb2MueG1sUEsBAi0AFAAGAAgAAAAhANDL1YjaAAAABQEAAA8A&#10;AAAAAAAAAAAAAAAAmgQAAGRycy9kb3ducmV2LnhtbFBLBQYAAAAABAAEAPMAAAChBQAAAAA=&#10;" fillcolor="#c6d9f1 [671]" strokecolor="#1f497d [3215]" strokeweight="1.5pt">
                <v:textbox>
                  <w:txbxContent>
                    <w:p w14:paraId="18C3817A" w14:textId="6063F797" w:rsidR="005F7844" w:rsidRDefault="005F7844" w:rsidP="005F7844">
                      <w:r>
                        <w:t>Het continueren of verhogen van dexamethason in de laatste levensfase kan het lijden van de hersentumorpatiënt ook verlengen!</w:t>
                      </w:r>
                    </w:p>
                  </w:txbxContent>
                </v:textbox>
                <w10:anchorlock/>
              </v:shape>
            </w:pict>
          </mc:Fallback>
        </mc:AlternateContent>
      </w:r>
      <w:r w:rsidR="0062763D" w:rsidRPr="004E2078">
        <w:t xml:space="preserve">De dosis dexamethason is sterk afhankelijk van de persoonlijk situatie. Over het algemeen </w:t>
      </w:r>
      <w:r w:rsidR="00391B6C" w:rsidRPr="004E2078">
        <w:t xml:space="preserve">is ongeveer 4mg dexamethason per dag een goede startdosis en </w:t>
      </w:r>
      <w:r w:rsidR="0062763D" w:rsidRPr="004E2078">
        <w:t xml:space="preserve">wordt aangenomen dat een dagdosis van meer dan 16mg dexamethason niet zinvol is. Dexamethason heeft een lange halfwaardetijd en kan één- of tweemaal daags gedoseerd worden. Bij toegenomen </w:t>
      </w:r>
      <w:hyperlink w:anchor="_Progressieve_focale_neurologische" w:history="1">
        <w:r w:rsidR="0062763D" w:rsidRPr="004E2078">
          <w:rPr>
            <w:rStyle w:val="Hyperlink"/>
          </w:rPr>
          <w:t>neurologische uitval</w:t>
        </w:r>
      </w:hyperlink>
      <w:r w:rsidR="0062763D" w:rsidRPr="004E2078">
        <w:t xml:space="preserve"> en/of </w:t>
      </w:r>
      <w:hyperlink w:anchor="_Hoofdpijn" w:history="1">
        <w:r w:rsidR="0062763D" w:rsidRPr="004E2078">
          <w:rPr>
            <w:rStyle w:val="Hyperlink"/>
          </w:rPr>
          <w:t>hoofdpijn</w:t>
        </w:r>
      </w:hyperlink>
      <w:r w:rsidR="0062763D" w:rsidRPr="004E2078">
        <w:t xml:space="preserve"> kan de dosis dexamethason  beter fors verhoogd worden (bijvoorbeeld verdubbelen), zodat er een snel effect optreedt. Daarna kan het eventueel langzaam</w:t>
      </w:r>
      <w:r w:rsidR="00023C62" w:rsidRPr="004E2078">
        <w:t xml:space="preserve"> (bijvoorbeeld elke 3 dagen een verlaging van de dagdosis met 0,5 mg)</w:t>
      </w:r>
      <w:r w:rsidR="0062763D" w:rsidRPr="004E2078">
        <w:t xml:space="preserve"> op geleide van de kliniek weer wat worden verminderd tot de minimale effectieve dosis. Bij het uitblijven van een positief effect na enkele dagen kan men beter direct terug gaan naar de uitgangsdosis, om toename van bijwerkingen te voorkomen. Soms kan een eenmalig hoge dosis dexamethason gegeven worden (bijvoorbeeld eenmalig 8 of 10mg) voor een snel effect. </w:t>
      </w:r>
      <w:r w:rsidRPr="004E2078">
        <w:t xml:space="preserve">In de </w:t>
      </w:r>
      <w:r w:rsidR="00F81F7B" w:rsidRPr="004E2078">
        <w:t>laatste</w:t>
      </w:r>
      <w:r w:rsidRPr="004E2078">
        <w:t xml:space="preserve"> weken voor het overlijden kan het continueren of verhogen van dexamethason het lijden van </w:t>
      </w:r>
      <w:r w:rsidR="00F81F7B" w:rsidRPr="004E2078">
        <w:t>patiënt</w:t>
      </w:r>
      <w:r w:rsidRPr="004E2078">
        <w:t xml:space="preserve"> ook verlengen! </w:t>
      </w:r>
      <w:r w:rsidR="0062763D" w:rsidRPr="004E2078">
        <w:t>Overleg eventueel met de s</w:t>
      </w:r>
      <w:r w:rsidRPr="004E2078">
        <w:t>pecialist hierover.</w:t>
      </w:r>
    </w:p>
    <w:p w14:paraId="676CCC0E" w14:textId="20EC11D1" w:rsidR="0062763D" w:rsidRPr="004E2078" w:rsidRDefault="0062763D" w:rsidP="0062763D">
      <w:r w:rsidRPr="004E2078">
        <w:t xml:space="preserve">Bij slikstoornissen kan dexamethason in gelijke dosering subcutaan worden toegediend. </w:t>
      </w:r>
      <w:r w:rsidR="005F7844" w:rsidRPr="004E2078">
        <w:t>Indien de patiënt niet meer aanspreekbaar is, dan adviseren wij om de dexamethason te staken.</w:t>
      </w:r>
    </w:p>
    <w:p w14:paraId="7C830EEB" w14:textId="77777777" w:rsidR="005F7844" w:rsidRPr="004E2078" w:rsidRDefault="005F7844" w:rsidP="0062763D"/>
    <w:p w14:paraId="53DD2255" w14:textId="77777777" w:rsidR="0062763D" w:rsidRPr="004E2078" w:rsidRDefault="0062763D" w:rsidP="0062763D">
      <w:pPr>
        <w:pStyle w:val="Heading2"/>
      </w:pPr>
      <w:r w:rsidRPr="004E2078">
        <w:t>Bijwerkingen van dexamethason</w:t>
      </w:r>
    </w:p>
    <w:p w14:paraId="657AEA46" w14:textId="77777777" w:rsidR="0062763D" w:rsidRPr="004E2078" w:rsidRDefault="0062763D" w:rsidP="0062763D">
      <w:r w:rsidRPr="004E2078">
        <w:t>De bijwerkingen van dexamethason staan vermeld in het farmacotherapeutisch kompas. Slechts de voor deze situatie meest belangrijke bijwerkingen worden hier besproken.</w:t>
      </w:r>
    </w:p>
    <w:p w14:paraId="377A5FA3" w14:textId="42401134" w:rsidR="0062763D" w:rsidRPr="004E2078" w:rsidRDefault="0062763D" w:rsidP="0062763D">
      <w:pPr>
        <w:pStyle w:val="Heading3"/>
      </w:pPr>
      <w:r w:rsidRPr="004E2078">
        <w:t xml:space="preserve">Toename eetlust, gewichtstoename, </w:t>
      </w:r>
      <w:r w:rsidR="00A24684" w:rsidRPr="004E2078">
        <w:t xml:space="preserve">veranderde </w:t>
      </w:r>
      <w:r w:rsidRPr="004E2078">
        <w:t>vet</w:t>
      </w:r>
      <w:r w:rsidR="00A24684" w:rsidRPr="004E2078">
        <w:t>distributie</w:t>
      </w:r>
      <w:r w:rsidRPr="004E2078">
        <w:t xml:space="preserve"> (gelaat, romp).</w:t>
      </w:r>
    </w:p>
    <w:p w14:paraId="6CB3D2BE" w14:textId="77777777" w:rsidR="0062763D" w:rsidRPr="004E2078" w:rsidRDefault="0062763D" w:rsidP="0062763D">
      <w:pPr>
        <w:pStyle w:val="Heading3"/>
        <w:rPr>
          <w:i w:val="0"/>
        </w:rPr>
      </w:pPr>
      <w:r w:rsidRPr="004E2078">
        <w:rPr>
          <w:i w:val="0"/>
        </w:rPr>
        <w:t xml:space="preserve">Adviseer patiënt om niet toe te geven aan de toegenomen eetlust. Probeer de patiënt te stimuleren om zo veel mogelijk te blijven bewegen (bijvoorbeeld wandelen), als de conditie dat toelaat. </w:t>
      </w:r>
    </w:p>
    <w:p w14:paraId="49A8BDC1" w14:textId="77777777" w:rsidR="0062763D" w:rsidRPr="004E2078" w:rsidRDefault="0062763D" w:rsidP="0062763D">
      <w:pPr>
        <w:pStyle w:val="Heading3"/>
      </w:pPr>
      <w:r w:rsidRPr="004E2078">
        <w:t>Maagklachten</w:t>
      </w:r>
    </w:p>
    <w:p w14:paraId="6984832E" w14:textId="3B7B3330" w:rsidR="0062763D" w:rsidRPr="004E2078" w:rsidRDefault="0062763D" w:rsidP="0062763D">
      <w:r w:rsidRPr="004E2078">
        <w:t xml:space="preserve">Preventief protonpompremmers geven is niet noodzakelijk. Geef deze wel bij maagklachten. Bij een combinatie van dexamethason, antistolling en opioïden is het wel te adviseren om protonpompremmers voor te schrijven. (bijvoorbeeld pantoprazol 1dd 20-40mg of esomeprazol 1dd 20-40mg). NSAID’s zijn relatief gecontra-indiceerd </w:t>
      </w:r>
      <w:r w:rsidR="00E00217" w:rsidRPr="004E2078">
        <w:t>en</w:t>
      </w:r>
      <w:r w:rsidR="00A24684" w:rsidRPr="004E2078">
        <w:t xml:space="preserve"> ook niet rationeel </w:t>
      </w:r>
      <w:r w:rsidRPr="004E2078">
        <w:t xml:space="preserve">bij gelijktijdig dexamethason gebruik; indien noodzakelijk geacht, dan ook combineren met een protonpompremmer. </w:t>
      </w:r>
    </w:p>
    <w:p w14:paraId="1BA97566" w14:textId="77777777" w:rsidR="0062763D" w:rsidRPr="004E2078" w:rsidRDefault="0062763D" w:rsidP="0062763D">
      <w:pPr>
        <w:pStyle w:val="Heading3"/>
      </w:pPr>
      <w:r w:rsidRPr="004E2078">
        <w:t>Hyperglycaemie</w:t>
      </w:r>
    </w:p>
    <w:p w14:paraId="4F097CEE" w14:textId="77777777" w:rsidR="0062763D" w:rsidRPr="004E2078" w:rsidRDefault="0062763D" w:rsidP="0062763D">
      <w:r w:rsidRPr="004E2078">
        <w:t xml:space="preserve">Controleer minstens 1x per 2 weken het bloed op het ontstaan van hyperglycaemie. </w:t>
      </w:r>
    </w:p>
    <w:p w14:paraId="3A0A9D1D" w14:textId="77777777" w:rsidR="0062763D" w:rsidRPr="004E2078" w:rsidRDefault="0062763D" w:rsidP="0062763D">
      <w:pPr>
        <w:pStyle w:val="Heading3"/>
      </w:pPr>
      <w:r w:rsidRPr="004E2078">
        <w:lastRenderedPageBreak/>
        <w:t>Slapeloosheid</w:t>
      </w:r>
    </w:p>
    <w:p w14:paraId="443A3588" w14:textId="0219E067" w:rsidR="0062763D" w:rsidRPr="004E2078" w:rsidRDefault="0062763D" w:rsidP="0062763D">
      <w:r w:rsidRPr="004E2078">
        <w:t xml:space="preserve">Dexamethason kan </w:t>
      </w:r>
      <w:hyperlink w:anchor="_Slecht_slapen" w:history="1">
        <w:r w:rsidRPr="004E2078">
          <w:rPr>
            <w:rStyle w:val="Hyperlink"/>
          </w:rPr>
          <w:t>slapeloosheid</w:t>
        </w:r>
      </w:hyperlink>
      <w:r w:rsidRPr="004E2078">
        <w:t xml:space="preserve"> geven. Soms is het dan zinvol om de dagdosis in een keer ’s morgens voor te schrijven. Eventueel kan een benzodiazepine </w:t>
      </w:r>
      <w:r w:rsidR="00A24684" w:rsidRPr="004E2078">
        <w:t xml:space="preserve">voor de nacht </w:t>
      </w:r>
      <w:r w:rsidRPr="004E2078">
        <w:t>worden voorgeschreven.</w:t>
      </w:r>
    </w:p>
    <w:p w14:paraId="08246DA3" w14:textId="77777777" w:rsidR="0062763D" w:rsidRPr="004E2078" w:rsidRDefault="0062763D" w:rsidP="0062763D">
      <w:pPr>
        <w:pStyle w:val="Heading3"/>
      </w:pPr>
      <w:r w:rsidRPr="004E2078">
        <w:t>Osteoporose preventie</w:t>
      </w:r>
    </w:p>
    <w:p w14:paraId="69332C1C" w14:textId="1630121E" w:rsidR="0062763D" w:rsidRPr="004E2078" w:rsidRDefault="0062763D" w:rsidP="0062763D">
      <w:r w:rsidRPr="004E2078">
        <w:t xml:space="preserve">Osteoporose profylaxe bij dexamethason gebruik </w:t>
      </w:r>
      <w:r w:rsidR="00E00217" w:rsidRPr="004E2078">
        <w:t xml:space="preserve">wordt in deze fase niet meer </w:t>
      </w:r>
      <w:r w:rsidRPr="004E2078">
        <w:t>geadviseerd</w:t>
      </w:r>
      <w:r w:rsidR="00E00217" w:rsidRPr="004E2078">
        <w:t xml:space="preserve">, in verband met </w:t>
      </w:r>
      <w:r w:rsidRPr="004E2078">
        <w:t>een verwachte levensduur van m</w:t>
      </w:r>
      <w:r w:rsidR="00E00217" w:rsidRPr="004E2078">
        <w:t xml:space="preserve">inder dan </w:t>
      </w:r>
      <w:r w:rsidRPr="004E2078">
        <w:t>3 maanden</w:t>
      </w:r>
      <w:r w:rsidR="00E00217" w:rsidRPr="004E2078">
        <w:t xml:space="preserve">. Overigens kunnen </w:t>
      </w:r>
      <w:r w:rsidRPr="004E2078">
        <w:t xml:space="preserve">adviezen ten aanzien van mobiliteit, </w:t>
      </w:r>
      <w:r w:rsidR="00E00217" w:rsidRPr="004E2078">
        <w:t xml:space="preserve">en dan </w:t>
      </w:r>
      <w:r w:rsidRPr="004E2078">
        <w:t xml:space="preserve">met name </w:t>
      </w:r>
      <w:r w:rsidR="00E00217" w:rsidRPr="004E2078">
        <w:t xml:space="preserve">het ondernemen van </w:t>
      </w:r>
      <w:r w:rsidRPr="004E2078">
        <w:t>gewichtsdragende activiteiten</w:t>
      </w:r>
      <w:r w:rsidR="00E00217" w:rsidRPr="004E2078">
        <w:t xml:space="preserve">, zoals lopen, </w:t>
      </w:r>
      <w:r w:rsidRPr="004E2078">
        <w:t>wel van belang</w:t>
      </w:r>
      <w:r w:rsidR="00E00217" w:rsidRPr="004E2078">
        <w:t xml:space="preserve"> zijn</w:t>
      </w:r>
      <w:r w:rsidRPr="004E2078">
        <w:t>.</w:t>
      </w:r>
    </w:p>
    <w:p w14:paraId="6B302BF9" w14:textId="77777777" w:rsidR="0062763D" w:rsidRPr="004E2078" w:rsidRDefault="0062763D" w:rsidP="0062763D">
      <w:pPr>
        <w:pStyle w:val="Heading3"/>
      </w:pPr>
      <w:r w:rsidRPr="004E2078">
        <w:t>Psychiatrische beelden</w:t>
      </w:r>
    </w:p>
    <w:p w14:paraId="3213EEB0" w14:textId="2B29506B" w:rsidR="0062763D" w:rsidRDefault="0062763D" w:rsidP="0062763D">
      <w:r w:rsidRPr="004E2078">
        <w:t xml:space="preserve">Dexamethason kan </w:t>
      </w:r>
      <w:hyperlink w:anchor="_Gedragsveranderingen" w:history="1">
        <w:r w:rsidRPr="004E2078">
          <w:rPr>
            <w:rStyle w:val="Hyperlink"/>
          </w:rPr>
          <w:t xml:space="preserve">psychiatrische </w:t>
        </w:r>
        <w:r w:rsidR="000B7CA8" w:rsidRPr="004E2078">
          <w:rPr>
            <w:rStyle w:val="Hyperlink"/>
          </w:rPr>
          <w:t>complicaties</w:t>
        </w:r>
      </w:hyperlink>
      <w:r w:rsidR="000B7CA8" w:rsidRPr="004E2078">
        <w:t xml:space="preserve"> </w:t>
      </w:r>
      <w:r w:rsidRPr="004E2078">
        <w:t xml:space="preserve">veroorzaken, waaronder een </w:t>
      </w:r>
      <w:hyperlink w:anchor="_Delier" w:history="1">
        <w:r w:rsidRPr="004E2078">
          <w:rPr>
            <w:rStyle w:val="Hyperlink"/>
          </w:rPr>
          <w:t>delier</w:t>
        </w:r>
      </w:hyperlink>
      <w:r w:rsidRPr="004E2078">
        <w:t xml:space="preserve">. Meestal treedt dit op </w:t>
      </w:r>
      <w:r w:rsidR="00811857" w:rsidRPr="004E2078">
        <w:t xml:space="preserve">bij </w:t>
      </w:r>
      <w:r w:rsidRPr="004E2078">
        <w:t xml:space="preserve">een hoge dosering en het begint meestal binnen de eerste weken na de start of het verhogen van dexamethason. Een delier kan echter bij elke dosis, op elk moment en ook tijdens afbouwen van de dexamethason optreden. Het onderscheid met </w:t>
      </w:r>
      <w:hyperlink w:anchor="_Gedragsveranderingen" w:history="1">
        <w:r w:rsidRPr="004E2078">
          <w:rPr>
            <w:rStyle w:val="Hyperlink"/>
          </w:rPr>
          <w:t>gedragsstoornissen</w:t>
        </w:r>
      </w:hyperlink>
      <w:r w:rsidRPr="004E2078">
        <w:t xml:space="preserve"> veroorzaakt door de hersentumor zelf is echter niet altijd makkelijk. Psychiatrische beelden door dexamethason tonen echter vaker overeenkomsten met een manische episode of manische psychose. Patiënten zijn vaak opgewekt, druk en ongeremd. Maar ook snel geïrriteerd, chaotisch en rusteloos. Soms komt agressie voor. </w:t>
      </w:r>
      <w:r w:rsidR="000B7CA8" w:rsidRPr="004E2078">
        <w:t xml:space="preserve">Bij </w:t>
      </w:r>
      <w:r w:rsidR="000F75A2" w:rsidRPr="004E2078">
        <w:t>verdenking</w:t>
      </w:r>
      <w:r w:rsidR="000B7CA8" w:rsidRPr="004E2078">
        <w:t xml:space="preserve"> op psychiatrische bijwerkingen kan als eerste stap </w:t>
      </w:r>
      <w:r w:rsidRPr="004E2078">
        <w:t xml:space="preserve">de dexamethason dosering </w:t>
      </w:r>
      <w:r w:rsidR="000B7CA8" w:rsidRPr="004E2078">
        <w:t xml:space="preserve">worden </w:t>
      </w:r>
      <w:r w:rsidRPr="004E2078">
        <w:t>verlaagd. Soms zijn antipsychotica geïndiceerd</w:t>
      </w:r>
      <w:r w:rsidR="000F75A2" w:rsidRPr="004E2078">
        <w:t>, zoals hal</w:t>
      </w:r>
      <w:r w:rsidR="00C853E3" w:rsidRPr="004E2078">
        <w:t>ope</w:t>
      </w:r>
      <w:r w:rsidR="004701D8" w:rsidRPr="004E2078">
        <w:t>ri</w:t>
      </w:r>
      <w:r w:rsidR="000F75A2" w:rsidRPr="004E2078">
        <w:t>dol</w:t>
      </w:r>
      <w:r w:rsidR="0073535A" w:rsidRPr="004E2078">
        <w:t xml:space="preserve"> (startdosis 2 dd 1-2 mg p.o. of 2 dd 0,5-1 mg s.c.)</w:t>
      </w:r>
      <w:r w:rsidR="000F75A2" w:rsidRPr="004E2078">
        <w:t xml:space="preserve"> of olanzapine</w:t>
      </w:r>
      <w:r w:rsidRPr="004E2078">
        <w:t>. Overleg eventueel met een psychiater.</w:t>
      </w:r>
    </w:p>
    <w:p w14:paraId="203E2601" w14:textId="77C0C898" w:rsidR="005C19FD" w:rsidRDefault="006325FB" w:rsidP="001954C7">
      <w:pPr>
        <w:pStyle w:val="Heading1"/>
      </w:pPr>
      <w:bookmarkStart w:id="3" w:name="_Progressieve_focale_neurologische"/>
      <w:bookmarkEnd w:id="3"/>
      <w:r>
        <w:t>Progressieve</w:t>
      </w:r>
      <w:r w:rsidR="00D9216E">
        <w:t xml:space="preserve"> focale</w:t>
      </w:r>
      <w:r w:rsidR="005C19FD" w:rsidRPr="007A337F">
        <w:t xml:space="preserve"> neurologische uitval</w:t>
      </w:r>
    </w:p>
    <w:p w14:paraId="6790E19E" w14:textId="0D08FA44" w:rsidR="005C19FD" w:rsidRDefault="006325FB" w:rsidP="005C19FD">
      <w:pPr>
        <w:rPr>
          <w:szCs w:val="24"/>
        </w:rPr>
      </w:pPr>
      <w:r>
        <w:t xml:space="preserve">Progressieve focale neurologische uitval, zoals bijvoorbeeld een hemiparese, afasie en/of hemianopsie, zal meestal veroorzaakt worden door de hersentumor. </w:t>
      </w:r>
      <w:r w:rsidR="00A20DC3">
        <w:t>Overweeg (het verhogen van) dexamethason bij progressieve neurologische uitval</w:t>
      </w:r>
      <w:r w:rsidR="005C19FD">
        <w:t xml:space="preserve">. </w:t>
      </w:r>
      <w:r w:rsidR="00A20DC3">
        <w:t>H</w:t>
      </w:r>
      <w:r w:rsidR="005C19FD" w:rsidRPr="006020AB">
        <w:t>ulpmiddelen</w:t>
      </w:r>
      <w:r w:rsidR="00A20DC3">
        <w:t>, zoals</w:t>
      </w:r>
      <w:r w:rsidR="005C19FD" w:rsidRPr="006020AB">
        <w:t xml:space="preserve"> </w:t>
      </w:r>
      <w:r w:rsidR="00A20DC3">
        <w:t xml:space="preserve">een stok, rollator of rolstoel kunnen </w:t>
      </w:r>
      <w:r w:rsidR="005C19FD" w:rsidRPr="006020AB">
        <w:t>ondersteunend zijn</w:t>
      </w:r>
      <w:r w:rsidR="005C19FD">
        <w:t xml:space="preserve">. </w:t>
      </w:r>
      <w:r w:rsidR="00040BD7">
        <w:t>Soms heeft</w:t>
      </w:r>
      <w:r w:rsidR="00D9216E">
        <w:t xml:space="preserve"> </w:t>
      </w:r>
      <w:r w:rsidR="000B7CA8">
        <w:t xml:space="preserve">(toegenomen) </w:t>
      </w:r>
      <w:r w:rsidR="00D9216E">
        <w:t>focale</w:t>
      </w:r>
      <w:r w:rsidR="00040BD7">
        <w:t xml:space="preserve"> uitval </w:t>
      </w:r>
      <w:r w:rsidR="00C0078D">
        <w:t xml:space="preserve">een </w:t>
      </w:r>
      <w:r w:rsidR="00040BD7">
        <w:t xml:space="preserve">metabole </w:t>
      </w:r>
      <w:r w:rsidR="00C0078D">
        <w:t xml:space="preserve">oorzaak. Dit kan vooral gezien worden </w:t>
      </w:r>
      <w:r>
        <w:t>bij een hypoglycaemie</w:t>
      </w:r>
      <w:r w:rsidR="00D9216E">
        <w:t xml:space="preserve"> en bij een</w:t>
      </w:r>
      <w:r w:rsidR="00E308EA">
        <w:t xml:space="preserve"> h</w:t>
      </w:r>
      <w:r w:rsidR="00E308EA" w:rsidRPr="00E308EA">
        <w:t>yponatriëmie</w:t>
      </w:r>
      <w:r w:rsidR="00E308EA">
        <w:t>. Afhankelijk van de situatie kan een r</w:t>
      </w:r>
      <w:r w:rsidR="00E308EA">
        <w:rPr>
          <w:szCs w:val="24"/>
        </w:rPr>
        <w:t xml:space="preserve">outine laboratoriumonderzoek dus soms zinvol zijn. </w:t>
      </w:r>
    </w:p>
    <w:p w14:paraId="3C2C6056" w14:textId="29447960" w:rsidR="005C19FD" w:rsidRDefault="00D012DA" w:rsidP="001954C7">
      <w:pPr>
        <w:pStyle w:val="Heading1"/>
      </w:pPr>
      <w:bookmarkStart w:id="4" w:name="_Gedragsveranderingen"/>
      <w:bookmarkEnd w:id="4"/>
      <w:r>
        <w:t>Gedragsveranderingen</w:t>
      </w:r>
    </w:p>
    <w:p w14:paraId="32509954" w14:textId="269A263D" w:rsidR="00E308EA" w:rsidRDefault="005C19FD" w:rsidP="00E308EA">
      <w:r>
        <w:t xml:space="preserve">Gedragsveranderingen komen vaak voor. </w:t>
      </w:r>
      <w:r w:rsidR="00517E2E">
        <w:t>Ziekte-inzicht</w:t>
      </w:r>
      <w:r w:rsidR="00C636A6">
        <w:t xml:space="preserve"> </w:t>
      </w:r>
      <w:r w:rsidR="000B7CA8">
        <w:t>is vaak verminderd</w:t>
      </w:r>
      <w:r>
        <w:t xml:space="preserve">. </w:t>
      </w:r>
      <w:r w:rsidR="00517E2E">
        <w:t xml:space="preserve">Patiënten met een hersentumor </w:t>
      </w:r>
      <w:r w:rsidR="00A17FAB">
        <w:t>kunnen</w:t>
      </w:r>
      <w:r w:rsidR="00517E2E">
        <w:t xml:space="preserve"> bradyfreen</w:t>
      </w:r>
      <w:r w:rsidR="00A17FAB">
        <w:t xml:space="preserve"> zijn</w:t>
      </w:r>
      <w:r w:rsidR="00517E2E">
        <w:t xml:space="preserve"> en </w:t>
      </w:r>
      <w:r>
        <w:t xml:space="preserve">reageren </w:t>
      </w:r>
      <w:r w:rsidR="00517E2E">
        <w:t xml:space="preserve">meestal </w:t>
      </w:r>
      <w:r>
        <w:t xml:space="preserve">minder spontaan. Ze tonen </w:t>
      </w:r>
      <w:r w:rsidR="000B7CA8">
        <w:t xml:space="preserve">soms </w:t>
      </w:r>
      <w:r>
        <w:t>minder emoties</w:t>
      </w:r>
      <w:r w:rsidR="00A87E89">
        <w:t xml:space="preserve"> of z</w:t>
      </w:r>
      <w:r w:rsidR="000B7CA8">
        <w:t>ijn sneller geïrriteerd</w:t>
      </w:r>
      <w:r>
        <w:t xml:space="preserve"> en worden steeds passiever. </w:t>
      </w:r>
      <w:r w:rsidR="00517E2E">
        <w:t xml:space="preserve">Soms kan een verhoging van de dexamethason nuttig zijn, </w:t>
      </w:r>
      <w:r w:rsidR="00A17FAB">
        <w:t xml:space="preserve">maar </w:t>
      </w:r>
      <w:r w:rsidR="00517E2E">
        <w:t>v</w:t>
      </w:r>
      <w:r w:rsidR="000B7CA8">
        <w:t xml:space="preserve">aak </w:t>
      </w:r>
      <w:r>
        <w:t xml:space="preserve">is </w:t>
      </w:r>
      <w:r w:rsidR="00E308EA">
        <w:t xml:space="preserve">hier </w:t>
      </w:r>
      <w:r w:rsidR="00517E2E">
        <w:t xml:space="preserve">medicamenteus </w:t>
      </w:r>
      <w:r w:rsidR="000B7CA8">
        <w:t xml:space="preserve">weinig </w:t>
      </w:r>
      <w:r>
        <w:t>aan te doen.</w:t>
      </w:r>
      <w:r w:rsidR="00D307F9">
        <w:t xml:space="preserve"> Denk ook aan andere oorzaken, zoals een stil delier of bijwerkingen</w:t>
      </w:r>
      <w:r w:rsidR="00E308EA">
        <w:t xml:space="preserve"> </w:t>
      </w:r>
      <w:r w:rsidR="00D307F9">
        <w:t>van medicatie, zoals anti-epileptica.</w:t>
      </w:r>
      <w:r w:rsidR="00E308EA">
        <w:t xml:space="preserve"> </w:t>
      </w:r>
    </w:p>
    <w:p w14:paraId="669F46C4" w14:textId="012F374B" w:rsidR="005C19FD" w:rsidRDefault="005C19FD" w:rsidP="005C19FD">
      <w:r>
        <w:t xml:space="preserve">Soms worden </w:t>
      </w:r>
      <w:r w:rsidR="000B7CA8">
        <w:t xml:space="preserve">hersentumorpatiënten </w:t>
      </w:r>
      <w:r>
        <w:t xml:space="preserve">mensen juist druk en ongeremd. Ze zijn snel geïrriteerd, chaotisch en rusteloos. Heel soms zijn mensen fors in de war en agressief. </w:t>
      </w:r>
      <w:r w:rsidR="00C853E3">
        <w:t>Juist in dergelijke situaties zijn antipsychotica geïndiceerd, zoals haloperidol</w:t>
      </w:r>
      <w:r w:rsidR="0073535A">
        <w:t xml:space="preserve"> (startdosis 2 dd 1-2 mg p.o. of 2 dd 0,5-1 mg s.c.)</w:t>
      </w:r>
      <w:r w:rsidR="00C853E3">
        <w:t xml:space="preserve"> of olanzapine. Overleg eventueel met een psychiater. </w:t>
      </w:r>
      <w:r w:rsidR="00D307F9">
        <w:t>Denk bij dergelijk</w:t>
      </w:r>
      <w:r w:rsidR="00A17FAB">
        <w:t>e</w:t>
      </w:r>
      <w:r w:rsidR="00D307F9">
        <w:t xml:space="preserve"> beelden ook aan dexamethason als oorzaak, zeker indien deze in de laatste weken is gestart of verhoogd. Denk ook aan andere oorzaken voor een delier</w:t>
      </w:r>
      <w:r>
        <w:t>.</w:t>
      </w:r>
    </w:p>
    <w:p w14:paraId="01696872" w14:textId="5A58F801" w:rsidR="00D307F9" w:rsidRDefault="00D307F9" w:rsidP="005C19FD">
      <w:r>
        <w:t>Zie ook de richtlijn delier op oncoline:</w:t>
      </w:r>
      <w:r w:rsidR="00D012DA">
        <w:t xml:space="preserve"> </w:t>
      </w:r>
      <w:hyperlink r:id="rId22" w:history="1">
        <w:r w:rsidR="00AD76D3" w:rsidRPr="003925A5">
          <w:rPr>
            <w:rStyle w:val="Hyperlink"/>
          </w:rPr>
          <w:t>https://www.pallial</w:t>
        </w:r>
        <w:r w:rsidR="00AD76D3" w:rsidRPr="003925A5">
          <w:rPr>
            <w:rStyle w:val="Hyperlink"/>
          </w:rPr>
          <w:t>i</w:t>
        </w:r>
        <w:r w:rsidR="00AD76D3" w:rsidRPr="003925A5">
          <w:rPr>
            <w:rStyle w:val="Hyperlink"/>
          </w:rPr>
          <w:t>ne.nl/delier</w:t>
        </w:r>
      </w:hyperlink>
    </w:p>
    <w:p w14:paraId="5F729E99" w14:textId="5F0BE660" w:rsidR="00DA721A" w:rsidRDefault="00DA721A" w:rsidP="005C19FD">
      <w:pPr>
        <w:rPr>
          <w:szCs w:val="24"/>
        </w:rPr>
      </w:pPr>
      <w:r>
        <w:rPr>
          <w:szCs w:val="24"/>
        </w:rPr>
        <w:t xml:space="preserve">Zie ook : </w:t>
      </w:r>
      <w:hyperlink r:id="rId23" w:tgtFrame="_blank" w:history="1">
        <w:r w:rsidRPr="00F0135B">
          <w:rPr>
            <w:rStyle w:val="Hyperlink"/>
            <w:szCs w:val="24"/>
          </w:rPr>
          <w:t>https://www.nhg.org/standaarden/samenvatting/delier</w:t>
        </w:r>
      </w:hyperlink>
    </w:p>
    <w:p w14:paraId="78166919" w14:textId="0ECACD36" w:rsidR="000132E8" w:rsidRDefault="000132E8" w:rsidP="000132E8">
      <w:pPr>
        <w:pStyle w:val="Heading1"/>
      </w:pPr>
      <w:bookmarkStart w:id="5" w:name="_Delier"/>
      <w:bookmarkEnd w:id="5"/>
      <w:r>
        <w:t>Delier</w:t>
      </w:r>
    </w:p>
    <w:p w14:paraId="506E28BC" w14:textId="1BEE219B" w:rsidR="000132E8" w:rsidRDefault="000132E8" w:rsidP="000132E8">
      <w:r>
        <w:t>Zie bij gedragsveranderingen en gedaald bewustzijn</w:t>
      </w:r>
    </w:p>
    <w:p w14:paraId="076AB4D5" w14:textId="77777777" w:rsidR="005C19FD" w:rsidRPr="007A337F" w:rsidRDefault="005C19FD" w:rsidP="001954C7">
      <w:pPr>
        <w:pStyle w:val="Heading1"/>
      </w:pPr>
      <w:bookmarkStart w:id="6" w:name="_Epilepsie"/>
      <w:bookmarkEnd w:id="6"/>
      <w:r w:rsidRPr="007A337F">
        <w:lastRenderedPageBreak/>
        <w:t>Epilepsie</w:t>
      </w:r>
    </w:p>
    <w:p w14:paraId="275920F7" w14:textId="2913D8DE" w:rsidR="00564481" w:rsidRDefault="00D012DA" w:rsidP="005C19FD">
      <w:r>
        <w:t xml:space="preserve">Overleg bij </w:t>
      </w:r>
      <w:r w:rsidR="00F457AD">
        <w:t xml:space="preserve">een </w:t>
      </w:r>
      <w:r w:rsidR="002334B9">
        <w:t>(partiële) status epilepticus, bij</w:t>
      </w:r>
      <w:r w:rsidR="00F457AD">
        <w:t xml:space="preserve"> </w:t>
      </w:r>
      <w:r>
        <w:t xml:space="preserve">ernstige </w:t>
      </w:r>
      <w:r w:rsidR="002334B9">
        <w:t>en/</w:t>
      </w:r>
      <w:r>
        <w:t>of nieuwe epilep</w:t>
      </w:r>
      <w:r w:rsidR="00DC35EB">
        <w:t>tische</w:t>
      </w:r>
      <w:r>
        <w:t xml:space="preserve"> aanvallen altijd met een </w:t>
      </w:r>
      <w:r w:rsidR="002334B9">
        <w:t>neuroloog. N</w:t>
      </w:r>
      <w:r w:rsidR="005C19FD">
        <w:t xml:space="preserve">iet iedereen met een hersentumor </w:t>
      </w:r>
      <w:r w:rsidR="002334B9">
        <w:t xml:space="preserve">krijgt </w:t>
      </w:r>
      <w:r w:rsidR="004A76F6">
        <w:t xml:space="preserve">echter </w:t>
      </w:r>
      <w:r w:rsidR="005C19FD">
        <w:t>epilep</w:t>
      </w:r>
      <w:r w:rsidR="00DC35EB">
        <w:t>tische</w:t>
      </w:r>
      <w:r w:rsidR="005C19FD">
        <w:t xml:space="preserve"> aanvallen.</w:t>
      </w:r>
    </w:p>
    <w:p w14:paraId="00B5EF66" w14:textId="56E36051" w:rsidR="005C19FD" w:rsidRDefault="00D012DA" w:rsidP="005C19FD">
      <w:r>
        <w:t>Soms wordt de epilep</w:t>
      </w:r>
      <w:r w:rsidR="00EF79BD">
        <w:t>tische</w:t>
      </w:r>
      <w:r>
        <w:t xml:space="preserve"> aanval zelf niet gezien (bijvoorbeeld tijdens de slaap of een non-convulsieve aan</w:t>
      </w:r>
      <w:r w:rsidR="00E572DD">
        <w:t>val) en wordt alleen de (passag</w:t>
      </w:r>
      <w:r w:rsidR="00A17FAB">
        <w:t>è</w:t>
      </w:r>
      <w:r>
        <w:t xml:space="preserve">re) postictale uitval </w:t>
      </w:r>
      <w:r w:rsidR="002334B9">
        <w:t xml:space="preserve">of het gedaalde bewustzijn </w:t>
      </w:r>
      <w:r>
        <w:t xml:space="preserve">waargenomen. </w:t>
      </w:r>
      <w:r w:rsidR="002334B9">
        <w:t xml:space="preserve">Typisch is dat deze uitval geleidelijk weer opknapt, maar dit kan </w:t>
      </w:r>
      <w:r w:rsidR="004A76F6">
        <w:t xml:space="preserve">soms wel </w:t>
      </w:r>
      <w:r w:rsidR="002334B9">
        <w:t>dagen</w:t>
      </w:r>
      <w:r w:rsidR="004A76F6">
        <w:t xml:space="preserve"> </w:t>
      </w:r>
      <w:r w:rsidR="002334B9">
        <w:t xml:space="preserve">duren. </w:t>
      </w:r>
      <w:r w:rsidR="005C19FD">
        <w:t>Over het algemeen k</w:t>
      </w:r>
      <w:r>
        <w:t>an de</w:t>
      </w:r>
      <w:r w:rsidR="005C19FD">
        <w:t xml:space="preserve"> epilepsie </w:t>
      </w:r>
      <w:r>
        <w:t xml:space="preserve">bij een hersentumor </w:t>
      </w:r>
      <w:r w:rsidR="005C19FD">
        <w:t xml:space="preserve">goed </w:t>
      </w:r>
      <w:r>
        <w:t xml:space="preserve">medicamenteus </w:t>
      </w:r>
      <w:r w:rsidR="005C19FD">
        <w:t xml:space="preserve">behandeld worden. </w:t>
      </w:r>
    </w:p>
    <w:p w14:paraId="5EADBC1F" w14:textId="4636628F" w:rsidR="005C19FD" w:rsidRDefault="00A17FAB" w:rsidP="005C19FD">
      <w:pPr>
        <w:pStyle w:val="Heading3"/>
      </w:pPr>
      <w:r>
        <w:t>A</w:t>
      </w:r>
      <w:r w:rsidR="00D012DA">
        <w:t>nti-epileptica</w:t>
      </w:r>
    </w:p>
    <w:p w14:paraId="4A16E793" w14:textId="614457E7" w:rsidR="005C19FD" w:rsidRPr="004B2C7D" w:rsidRDefault="005C19FD" w:rsidP="005C19FD">
      <w:r w:rsidRPr="004B2C7D">
        <w:t xml:space="preserve">De meeste gebruikte </w:t>
      </w:r>
      <w:r w:rsidR="00D012DA">
        <w:t>anti-epileptica zijn</w:t>
      </w:r>
      <w:r w:rsidRPr="004B2C7D">
        <w:t xml:space="preserve">: levetiracetam (Keppra), natriumvalproaat (Depakine), </w:t>
      </w:r>
      <w:r w:rsidR="00C84147">
        <w:t>lacosamide (</w:t>
      </w:r>
      <w:r>
        <w:t>Vimpat</w:t>
      </w:r>
      <w:r w:rsidR="00C84147">
        <w:t>)</w:t>
      </w:r>
      <w:r>
        <w:t>, Clobazam</w:t>
      </w:r>
      <w:r w:rsidR="00C84147">
        <w:t xml:space="preserve"> (Frisium)</w:t>
      </w:r>
      <w:r>
        <w:t xml:space="preserve">, </w:t>
      </w:r>
      <w:r w:rsidRPr="004B2C7D">
        <w:t xml:space="preserve">carbamazepine (Tegretol), fenytoine (Diphantoine), oxcarbazepine (Trileptal), </w:t>
      </w:r>
      <w:r w:rsidR="005E4EE9">
        <w:t>topiramaat (Topamax)</w:t>
      </w:r>
      <w:r w:rsidR="008B496A">
        <w:t>, gabapentine (Neurontin)</w:t>
      </w:r>
      <w:r w:rsidR="005E4EE9">
        <w:t xml:space="preserve"> </w:t>
      </w:r>
      <w:r w:rsidR="00564481">
        <w:t>en lamotrigine (Lamictal). Overleg m.b.t. deze medicatie altijd met een neuroloog.</w:t>
      </w:r>
    </w:p>
    <w:p w14:paraId="6BBED06F" w14:textId="3AEF9E67" w:rsidR="005C19FD" w:rsidRDefault="00D012DA" w:rsidP="005C19FD">
      <w:pPr>
        <w:pStyle w:val="Heading3"/>
      </w:pPr>
      <w:r>
        <w:t>Medicatie om een aanval te couperen</w:t>
      </w:r>
    </w:p>
    <w:p w14:paraId="124F30F5" w14:textId="310C760C" w:rsidR="005C19FD" w:rsidRDefault="0079099B" w:rsidP="005C19FD">
      <w:r>
        <w:t xml:space="preserve">Als de convulsies langer </w:t>
      </w:r>
      <w:r w:rsidR="005C19FD">
        <w:t>door gaan dan 5 minuten</w:t>
      </w:r>
      <w:r>
        <w:t xml:space="preserve">, </w:t>
      </w:r>
      <w:r w:rsidR="00937535">
        <w:t xml:space="preserve">wordt geadviseerd medicamenteus </w:t>
      </w:r>
      <w:r>
        <w:t>in te grijpen.</w:t>
      </w:r>
      <w:r w:rsidR="00937535">
        <w:t xml:space="preserve"> </w:t>
      </w:r>
      <w:r w:rsidR="005C19FD" w:rsidRPr="004B2C7D">
        <w:t xml:space="preserve">Voorbeelden </w:t>
      </w:r>
      <w:r w:rsidR="005C19FD">
        <w:t xml:space="preserve">van medicijnen </w:t>
      </w:r>
      <w:r>
        <w:t xml:space="preserve">om een aanval te couperen </w:t>
      </w:r>
      <w:r w:rsidR="005C19FD">
        <w:t>zijn</w:t>
      </w:r>
      <w:r w:rsidR="005C19FD" w:rsidRPr="004B2C7D">
        <w:t xml:space="preserve"> midazolam (Dormicum, neusspray)</w:t>
      </w:r>
      <w:r w:rsidR="005C19FD">
        <w:t xml:space="preserve">, </w:t>
      </w:r>
      <w:r w:rsidR="005C19FD" w:rsidRPr="004B2C7D">
        <w:t>diazepam (Stesolid, re</w:t>
      </w:r>
      <w:r w:rsidR="005C19FD">
        <w:t>ctiole voor rectale toepassing) en</w:t>
      </w:r>
      <w:r w:rsidR="005C19FD" w:rsidRPr="004B2C7D">
        <w:t xml:space="preserve"> clonazepam (Rivotril, druppels voor in de mondholte)</w:t>
      </w:r>
      <w:r w:rsidR="005C19FD">
        <w:t xml:space="preserve">. Midazolam neusspray </w:t>
      </w:r>
      <w:r w:rsidR="00EF01FF">
        <w:t>(</w:t>
      </w:r>
      <w:r w:rsidR="00811857">
        <w:t>27,8mg/ml;</w:t>
      </w:r>
      <w:r w:rsidR="008D0A62">
        <w:t xml:space="preserve"> </w:t>
      </w:r>
      <w:r w:rsidR="00811857">
        <w:t>2,5mg per spray</w:t>
      </w:r>
      <w:r w:rsidR="00811857">
        <w:rPr>
          <w:rFonts w:ascii="ProfileOT-Regular" w:hAnsi="ProfileOT-Regular" w:cs="ProfileOT-Regular"/>
          <w:sz w:val="18"/>
          <w:szCs w:val="18"/>
          <w:lang w:eastAsia="en-US"/>
        </w:rPr>
        <w:t xml:space="preserve">) </w:t>
      </w:r>
      <w:r w:rsidR="00811857">
        <w:t>in een dosis van 1</w:t>
      </w:r>
      <w:r w:rsidR="00EF01FF">
        <w:t xml:space="preserve"> pufje van 2,5 mg in elk neusgat) </w:t>
      </w:r>
      <w:r w:rsidR="005C19FD">
        <w:t>is het makkelijkst in gebruik en d</w:t>
      </w:r>
      <w:r w:rsidR="00564481">
        <w:t>aarom het meest voorgeschreven.</w:t>
      </w:r>
      <w:r w:rsidR="00740006">
        <w:t xml:space="preserve"> Geopende </w:t>
      </w:r>
      <w:r w:rsidR="00A87E89">
        <w:t>verpakkingen</w:t>
      </w:r>
      <w:r w:rsidR="00740006">
        <w:t xml:space="preserve"> </w:t>
      </w:r>
      <w:r w:rsidR="004A76F6">
        <w:t xml:space="preserve">van de midazolam neusspray </w:t>
      </w:r>
      <w:r w:rsidR="00740006">
        <w:t xml:space="preserve">zijn </w:t>
      </w:r>
      <w:r w:rsidR="00F81F7B">
        <w:t xml:space="preserve">3 maanden </w:t>
      </w:r>
      <w:r w:rsidR="00740006">
        <w:t>houdbaar.</w:t>
      </w:r>
    </w:p>
    <w:p w14:paraId="0315D996" w14:textId="3E5A2D6C" w:rsidR="005C19FD" w:rsidRDefault="0079099B" w:rsidP="005C19FD">
      <w:pPr>
        <w:pStyle w:val="Heading3"/>
      </w:pPr>
      <w:r>
        <w:t>Anti-epileptica</w:t>
      </w:r>
      <w:r w:rsidR="005C19FD">
        <w:t xml:space="preserve"> bij onvermogen tot slikken</w:t>
      </w:r>
    </w:p>
    <w:p w14:paraId="7848F3E7" w14:textId="70DCE392" w:rsidR="005C19FD" w:rsidRDefault="008B294B" w:rsidP="005C19FD">
      <w:r>
        <w:t xml:space="preserve">Ruim een derde van de </w:t>
      </w:r>
      <w:r w:rsidR="00564481">
        <w:t>hersentumorpatiënten</w:t>
      </w:r>
      <w:r>
        <w:t xml:space="preserve"> maakt in de laatste levensweek insulten door. Daarom is het </w:t>
      </w:r>
      <w:r w:rsidR="00740006">
        <w:t>essentieel</w:t>
      </w:r>
      <w:r>
        <w:t xml:space="preserve"> de behandeling met anti-epileptica ook bij </w:t>
      </w:r>
      <w:r w:rsidR="008D0A62">
        <w:t xml:space="preserve">slikklachten </w:t>
      </w:r>
      <w:r w:rsidR="00EF01FF">
        <w:t>en/</w:t>
      </w:r>
      <w:r>
        <w:t>of bewustzijnsdaling te continueren. Rectale toediening van carbamazepine, levetiracetam en natriumvalproaat is mogelijk</w:t>
      </w:r>
      <w:r w:rsidR="00EF01FF">
        <w:t>,</w:t>
      </w:r>
      <w:r>
        <w:t xml:space="preserve"> maar preparaten moeten door de apotheker speciaal bereid worden. </w:t>
      </w:r>
      <w:r w:rsidR="004A76F6">
        <w:t xml:space="preserve">Een goed alternatief is een </w:t>
      </w:r>
      <w:r w:rsidR="00740006">
        <w:t>adequate dosis benzodiazepinen</w:t>
      </w:r>
      <w:r w:rsidR="004A76F6">
        <w:t>, zoals c</w:t>
      </w:r>
      <w:r>
        <w:t xml:space="preserve">lonazepam </w:t>
      </w:r>
      <w:r w:rsidR="0073535A">
        <w:t xml:space="preserve">druppelvloeistof  2,5 </w:t>
      </w:r>
      <w:r w:rsidR="00740006">
        <w:t xml:space="preserve">mg/ml </w:t>
      </w:r>
      <w:r>
        <w:t xml:space="preserve">buccaal of sublinguaal; </w:t>
      </w:r>
      <w:r w:rsidR="00740006">
        <w:t xml:space="preserve">met als </w:t>
      </w:r>
      <w:r>
        <w:t>start</w:t>
      </w:r>
      <w:r w:rsidR="00740006">
        <w:t xml:space="preserve">dosis </w:t>
      </w:r>
      <w:r>
        <w:t xml:space="preserve">1-2 mg </w:t>
      </w:r>
      <w:r w:rsidR="00740006">
        <w:t xml:space="preserve">en vervolgens </w:t>
      </w:r>
      <w:r w:rsidR="004A76F6">
        <w:t xml:space="preserve">als </w:t>
      </w:r>
      <w:r>
        <w:t xml:space="preserve">onderhoudsdosering 2-4 mg per dag. </w:t>
      </w:r>
      <w:r w:rsidR="00A874BF">
        <w:t>Eventueel</w:t>
      </w:r>
      <w:r>
        <w:t xml:space="preserve"> kan</w:t>
      </w:r>
      <w:r w:rsidR="00A874BF">
        <w:t xml:space="preserve"> ook</w:t>
      </w:r>
      <w:r>
        <w:t xml:space="preserve"> gekozen worden voor rectaal diazepam te starten met 3 dd 10 mg</w:t>
      </w:r>
      <w:r w:rsidR="00EF01FF">
        <w:t>.</w:t>
      </w:r>
      <w:r w:rsidR="008D0A62">
        <w:t xml:space="preserve"> Bij patiënten met refractaire epilepsie en onvoldoende effect van bovenstaande behandeling kan, indien de levensverwachting korter is dan 1-2 weken, het starten van palliatieve sedatie zinvol zijn.</w:t>
      </w:r>
    </w:p>
    <w:p w14:paraId="2271E325" w14:textId="40CCA4E6" w:rsidR="005E4EE9" w:rsidRDefault="005E4EE9" w:rsidP="005E4EE9">
      <w:pPr>
        <w:jc w:val="left"/>
      </w:pPr>
      <w:r>
        <w:t xml:space="preserve">Zie ook de richtlijn epilepsie van de Nederlandse vereniging voor neurologie: </w:t>
      </w:r>
      <w:hyperlink r:id="rId24" w:history="1">
        <w:r w:rsidR="004D2DC5" w:rsidRPr="00C34CA5">
          <w:rPr>
            <w:rStyle w:val="Hyperlink"/>
          </w:rPr>
          <w:t>https://epilepsie.neurologie.nl</w:t>
        </w:r>
      </w:hyperlink>
    </w:p>
    <w:p w14:paraId="21C1EFC4" w14:textId="77777777" w:rsidR="005C19FD" w:rsidRPr="007A337F" w:rsidRDefault="005C19FD" w:rsidP="001954C7">
      <w:pPr>
        <w:pStyle w:val="Heading1"/>
      </w:pPr>
      <w:bookmarkStart w:id="7" w:name="_Hoofdpijn"/>
      <w:bookmarkEnd w:id="7"/>
      <w:r w:rsidRPr="007A337F">
        <w:t>Hoofdpijn</w:t>
      </w:r>
    </w:p>
    <w:p w14:paraId="64B71BD6" w14:textId="215605F5" w:rsidR="00AC2D76" w:rsidRDefault="005C19FD" w:rsidP="005C19FD">
      <w:r>
        <w:t xml:space="preserve">Een hersentumor kan hoofdpijn geven, maar zeker niet altijd. </w:t>
      </w:r>
      <w:r w:rsidR="00AC2D76">
        <w:t>Denk ook aan andere oorzaken voor hoofdpijn, zoals obstipatie en bijwerkingen van medicatie.</w:t>
      </w:r>
    </w:p>
    <w:p w14:paraId="6F7C3019" w14:textId="5CC519A7" w:rsidR="00AC2D76" w:rsidRDefault="005C19FD" w:rsidP="00AC2D76">
      <w:r>
        <w:t xml:space="preserve">Hoofdpijn die veroorzaakt wordt door de hersentumor kan het best behandeld worden met (een verhoging van) dexamethason. </w:t>
      </w:r>
      <w:r w:rsidR="00AC2D76">
        <w:t>Schrijf analgetica voo</w:t>
      </w:r>
      <w:r w:rsidR="00EF01FF">
        <w:t xml:space="preserve">r wanneer de hoofdpijn mild is </w:t>
      </w:r>
      <w:r w:rsidR="00AC2D76">
        <w:t xml:space="preserve">of (een verhoging van) dexamethason </w:t>
      </w:r>
      <w:r w:rsidR="00A874BF">
        <w:t>niet of onvoldoende helpt.</w:t>
      </w:r>
    </w:p>
    <w:p w14:paraId="7CF5D996" w14:textId="0A4E10A4" w:rsidR="00AC2D76" w:rsidRDefault="00AC2D76" w:rsidP="00AC2D76">
      <w:pPr>
        <w:pStyle w:val="Heading3"/>
      </w:pPr>
      <w:r>
        <w:t>Paracetamol en NSAID’s</w:t>
      </w:r>
    </w:p>
    <w:p w14:paraId="7EA9522A" w14:textId="604C3F3B" w:rsidR="00AC2D76" w:rsidRDefault="00AC2D76" w:rsidP="00AC2D76">
      <w:r>
        <w:t xml:space="preserve">Geadviseerd wordt met paracetamol in een dosis tot maximaal 4 dd 1000mg te beginnen. </w:t>
      </w:r>
      <w:r w:rsidR="00740006">
        <w:t xml:space="preserve">Bij gelijktijdig gebruik van dexamethason is het gebruik van </w:t>
      </w:r>
      <w:r w:rsidR="00EF01FF">
        <w:t>NSAID</w:t>
      </w:r>
      <w:r w:rsidR="00740006">
        <w:t>’</w:t>
      </w:r>
      <w:r w:rsidR="00EF01FF">
        <w:t xml:space="preserve">s </w:t>
      </w:r>
      <w:r w:rsidR="00740006">
        <w:t>af te raden</w:t>
      </w:r>
      <w:r w:rsidR="004A76F6">
        <w:t xml:space="preserve">, gezien het </w:t>
      </w:r>
      <w:r w:rsidR="00390F4D">
        <w:t>risico op maagbloedingen</w:t>
      </w:r>
      <w:r>
        <w:t xml:space="preserve">. </w:t>
      </w:r>
    </w:p>
    <w:p w14:paraId="2C7A0209" w14:textId="77777777" w:rsidR="00390F4D" w:rsidRDefault="00390F4D" w:rsidP="005E4EE9">
      <w:pPr>
        <w:pStyle w:val="Heading3"/>
      </w:pPr>
      <w:r>
        <w:t xml:space="preserve">Opioïden </w:t>
      </w:r>
    </w:p>
    <w:p w14:paraId="5F988C45" w14:textId="31A76E24" w:rsidR="004D2DC5" w:rsidRPr="004D2DC5" w:rsidRDefault="00390F4D" w:rsidP="005C19FD">
      <w:pPr>
        <w:rPr>
          <w:color w:val="0000FF"/>
          <w:u w:val="single"/>
        </w:rPr>
      </w:pPr>
      <w:r>
        <w:t>Wacht niet te lang met het geven van opioïden i</w:t>
      </w:r>
      <w:r w:rsidR="005C19FD">
        <w:t>ndien paracetamol</w:t>
      </w:r>
      <w:r>
        <w:t xml:space="preserve"> en </w:t>
      </w:r>
      <w:r w:rsidR="00A874BF">
        <w:t xml:space="preserve">dexamethason </w:t>
      </w:r>
      <w:r w:rsidR="005C19FD">
        <w:t>o</w:t>
      </w:r>
      <w:r>
        <w:t>nvoldoende effect hebben</w:t>
      </w:r>
      <w:r w:rsidR="00740006">
        <w:t xml:space="preserve">, vooral bij </w:t>
      </w:r>
      <w:r w:rsidR="005C19FD">
        <w:t>zwaardere hoofdpijn</w:t>
      </w:r>
      <w:r w:rsidR="00740006">
        <w:t>klachten</w:t>
      </w:r>
      <w:r w:rsidR="005C19FD">
        <w:t>. Zwakwerkende opioïden, zoals tramadol of codeïne, kunnen bij ernstige hoofdpijn</w:t>
      </w:r>
      <w:r w:rsidR="00740006">
        <w:t>klachten</w:t>
      </w:r>
      <w:r w:rsidR="005C19FD">
        <w:t xml:space="preserve"> beter worden overgeslagen. </w:t>
      </w:r>
      <w:r>
        <w:t xml:space="preserve">Afhankelijk van de ernst van de hoofdpijn kan men starten oraal morfine 20-60mg/dag of een equivalent. Indien de patiënt niet kan goed meer kan slikken dan is de fentanyl pleister </w:t>
      </w:r>
      <w:r w:rsidR="00740006">
        <w:t xml:space="preserve">(startdosis 12 of 25 microgr) </w:t>
      </w:r>
      <w:r>
        <w:t xml:space="preserve">een goede optie. Schrijf naast een opioïd met gereguleerde </w:t>
      </w:r>
      <w:r>
        <w:lastRenderedPageBreak/>
        <w:t xml:space="preserve">afgifte altijd </w:t>
      </w:r>
      <w:r w:rsidR="00881BE1">
        <w:t>“rescue” medicatie</w:t>
      </w:r>
      <w:r>
        <w:t xml:space="preserve"> voor in de vorm van een snelwerkend opioïd, liefst uit dezelfde klasse.</w:t>
      </w:r>
      <w:r w:rsidR="0062763D">
        <w:t xml:space="preserve"> </w:t>
      </w:r>
      <w:r w:rsidR="00FB2213">
        <w:t>Zie ook</w:t>
      </w:r>
      <w:r w:rsidR="004D2DC5">
        <w:t xml:space="preserve"> pijn bij kanker op oncoline</w:t>
      </w:r>
      <w:r w:rsidR="00FB2213">
        <w:t xml:space="preserve">: </w:t>
      </w:r>
      <w:hyperlink r:id="rId25" w:history="1">
        <w:r w:rsidR="00AD76D3" w:rsidRPr="003925A5">
          <w:rPr>
            <w:rStyle w:val="Hyperlink"/>
          </w:rPr>
          <w:t>https://www.pallialine.nl/</w:t>
        </w:r>
        <w:r w:rsidR="00AD76D3" w:rsidRPr="003925A5">
          <w:rPr>
            <w:rStyle w:val="Hyperlink"/>
          </w:rPr>
          <w:t>p</w:t>
        </w:r>
        <w:r w:rsidR="00AD76D3" w:rsidRPr="003925A5">
          <w:rPr>
            <w:rStyle w:val="Hyperlink"/>
          </w:rPr>
          <w:t>ijn-bij-patienten-met-kanker</w:t>
        </w:r>
      </w:hyperlink>
    </w:p>
    <w:p w14:paraId="38DB89FC" w14:textId="77777777" w:rsidR="005C19FD" w:rsidRPr="007A337F" w:rsidRDefault="005C19FD" w:rsidP="001954C7">
      <w:pPr>
        <w:pStyle w:val="Heading1"/>
      </w:pPr>
      <w:bookmarkStart w:id="8" w:name="_Misselijkheid_en_braken"/>
      <w:bookmarkEnd w:id="8"/>
      <w:r w:rsidRPr="007A337F">
        <w:t>Misselijkheid en braken</w:t>
      </w:r>
    </w:p>
    <w:p w14:paraId="521D0010" w14:textId="77777777" w:rsidR="004701D8" w:rsidRDefault="005C19FD" w:rsidP="00055DAF">
      <w:r>
        <w:t xml:space="preserve">Misselijkheid en/of braken </w:t>
      </w:r>
      <w:r w:rsidR="00055DAF">
        <w:t xml:space="preserve">komt </w:t>
      </w:r>
      <w:r w:rsidR="00B71569">
        <w:t xml:space="preserve">relatief </w:t>
      </w:r>
      <w:r w:rsidR="00055DAF">
        <w:t>weinig voor bij hersentumorpatiënten</w:t>
      </w:r>
      <w:r w:rsidR="00B71569">
        <w:t>,</w:t>
      </w:r>
      <w:r w:rsidR="00055DAF">
        <w:t xml:space="preserve"> tenzij de tumor in de achterste schedelgroeve zit. </w:t>
      </w:r>
      <w:r w:rsidR="00B71569">
        <w:t>Denk dus ook aan andere oorzaken, zoals bijwerkingen van medicatie (opioïden), terminaal nierfalen, vestibulaire oorzaken (duizeligheid) of een ileus.</w:t>
      </w:r>
    </w:p>
    <w:p w14:paraId="3A6668FE" w14:textId="414EAA35" w:rsidR="0073535A" w:rsidRDefault="00B71569" w:rsidP="00C853E3">
      <w:r>
        <w:t xml:space="preserve">Misselijkheid en braken </w:t>
      </w:r>
      <w:r w:rsidR="005C19FD">
        <w:t xml:space="preserve">welke veroorzaakt wordt door de hersentumor kan het best behandeld worden met (een verhoging van) dexamethason. </w:t>
      </w:r>
      <w:r>
        <w:t xml:space="preserve">Bij onvoldoende effect </w:t>
      </w:r>
      <w:r w:rsidR="004701D8">
        <w:t xml:space="preserve">van de dexamethason kan </w:t>
      </w:r>
      <w:r>
        <w:t xml:space="preserve">men </w:t>
      </w:r>
      <w:r w:rsidR="004701D8">
        <w:t xml:space="preserve">starten </w:t>
      </w:r>
      <w:r>
        <w:t>met oraal of rectaal metoclopramide (3 dd 10</w:t>
      </w:r>
      <w:r w:rsidR="004701D8">
        <w:t>-20</w:t>
      </w:r>
      <w:r>
        <w:t xml:space="preserve"> mg p.o. of supp.</w:t>
      </w:r>
      <w:r w:rsidR="004701D8">
        <w:t>).</w:t>
      </w:r>
      <w:r>
        <w:t xml:space="preserve"> Bij </w:t>
      </w:r>
      <w:r w:rsidR="004701D8">
        <w:t>extrapiramidale</w:t>
      </w:r>
      <w:r>
        <w:t xml:space="preserve"> bijwerkingen </w:t>
      </w:r>
      <w:r w:rsidR="004701D8">
        <w:t xml:space="preserve">(rigiditeit/ dystonie) </w:t>
      </w:r>
      <w:r>
        <w:t xml:space="preserve">van metoclopramide wordt overgeschakeld naar domperidon (3-4 dd 10-20 mg p.o of 3-4 dd 60-120 mg supp). </w:t>
      </w:r>
      <w:r w:rsidR="004701D8">
        <w:t xml:space="preserve">Vooral bij gelijktijdige hallucinaties en/of delier </w:t>
      </w:r>
      <w:r>
        <w:t xml:space="preserve">kan </w:t>
      </w:r>
      <w:r w:rsidR="004701D8">
        <w:t xml:space="preserve">ook </w:t>
      </w:r>
      <w:r w:rsidR="00C853E3">
        <w:t>gekozen worden voor haloperidol (2 dd 1-2 mg p.o. of 2 dd 0,5-1 mg s.c.)</w:t>
      </w:r>
      <w:r>
        <w:t>.</w:t>
      </w:r>
      <w:r w:rsidR="004701D8">
        <w:t xml:space="preserve"> </w:t>
      </w:r>
      <w:r w:rsidR="00C853E3">
        <w:t xml:space="preserve">Een </w:t>
      </w:r>
      <w:r w:rsidR="00055DAF">
        <w:t>scopolaminepleister</w:t>
      </w:r>
      <w:r w:rsidR="00C853E3">
        <w:t xml:space="preserve"> (1-2 pleisters à 1,5 mg om de 3 dagen)</w:t>
      </w:r>
      <w:r w:rsidR="00055DAF">
        <w:t xml:space="preserve"> </w:t>
      </w:r>
      <w:r w:rsidR="00C853E3">
        <w:t xml:space="preserve">kan overwogen worden </w:t>
      </w:r>
      <w:r w:rsidR="00055DAF">
        <w:t>bij vestibulaire oorzaken</w:t>
      </w:r>
      <w:r w:rsidR="00C853E3">
        <w:t xml:space="preserve"> (duizeligheid). A</w:t>
      </w:r>
      <w:r w:rsidR="00055DAF">
        <w:t>prepitant</w:t>
      </w:r>
      <w:r w:rsidR="00C853E3">
        <w:t xml:space="preserve"> (</w:t>
      </w:r>
      <w:r w:rsidR="00C853E3" w:rsidRPr="00C853E3">
        <w:t>1 dd 80 mg p.o.</w:t>
      </w:r>
      <w:r w:rsidR="00C853E3">
        <w:t>)</w:t>
      </w:r>
      <w:r w:rsidR="00055DAF">
        <w:t xml:space="preserve"> </w:t>
      </w:r>
      <w:r w:rsidR="00C853E3">
        <w:t xml:space="preserve">is in onze ervaring soms effectief bij </w:t>
      </w:r>
      <w:r w:rsidR="0073535A">
        <w:t xml:space="preserve">misselijkheid en braken ten gevolge van </w:t>
      </w:r>
      <w:r w:rsidR="00C853E3">
        <w:t>een hersentumor in de achterste schedelgroeve</w:t>
      </w:r>
      <w:r w:rsidR="002B3FE1">
        <w:t xml:space="preserve"> </w:t>
      </w:r>
      <w:r w:rsidR="00C853E3">
        <w:t>(overleg dit eventueel met de neuroloog)</w:t>
      </w:r>
      <w:r w:rsidR="0073535A">
        <w:t>.</w:t>
      </w:r>
    </w:p>
    <w:p w14:paraId="151EFEE7" w14:textId="4B1F1656" w:rsidR="003E12B3" w:rsidRDefault="003E12B3" w:rsidP="00C853E3">
      <w:r>
        <w:t xml:space="preserve">Zie ook: </w:t>
      </w:r>
      <w:hyperlink r:id="rId26" w:history="1">
        <w:r w:rsidR="00AD76D3" w:rsidRPr="003925A5">
          <w:rPr>
            <w:rStyle w:val="Hyperlink"/>
          </w:rPr>
          <w:t>https://www.pallialine.nl/miss</w:t>
        </w:r>
        <w:r w:rsidR="00AD76D3" w:rsidRPr="003925A5">
          <w:rPr>
            <w:rStyle w:val="Hyperlink"/>
          </w:rPr>
          <w:t>e</w:t>
        </w:r>
        <w:r w:rsidR="00AD76D3" w:rsidRPr="003925A5">
          <w:rPr>
            <w:rStyle w:val="Hyperlink"/>
          </w:rPr>
          <w:t>lijkheid-en-braken</w:t>
        </w:r>
      </w:hyperlink>
    </w:p>
    <w:p w14:paraId="37CD39B3" w14:textId="7D61112F" w:rsidR="005C19FD" w:rsidRPr="007A337F" w:rsidRDefault="00085E94" w:rsidP="001954C7">
      <w:pPr>
        <w:pStyle w:val="Heading1"/>
      </w:pPr>
      <w:bookmarkStart w:id="9" w:name="_Bewustzijnsdaling"/>
      <w:bookmarkEnd w:id="9"/>
      <w:r>
        <w:t>B</w:t>
      </w:r>
      <w:r w:rsidR="005C19FD" w:rsidRPr="007A337F">
        <w:t>ewustzijn</w:t>
      </w:r>
      <w:r>
        <w:t>sdaling</w:t>
      </w:r>
    </w:p>
    <w:p w14:paraId="45847352" w14:textId="28F76784" w:rsidR="00C87D2C" w:rsidRDefault="00F457AD" w:rsidP="005C19FD">
      <w:r>
        <w:t>Vaak wordt een verhoogde slaapbehoef</w:t>
      </w:r>
      <w:r w:rsidR="00A87E89">
        <w:t>te,</w:t>
      </w:r>
      <w:r w:rsidR="0041301E">
        <w:t xml:space="preserve"> somnolentie </w:t>
      </w:r>
      <w:r w:rsidR="00A87E89">
        <w:t xml:space="preserve">en/of </w:t>
      </w:r>
      <w:r w:rsidR="0041301E">
        <w:t xml:space="preserve">coma </w:t>
      </w:r>
      <w:r>
        <w:t xml:space="preserve">veroorzaakt </w:t>
      </w:r>
      <w:r w:rsidR="0041301E">
        <w:t>door de progressieve hersentumor</w:t>
      </w:r>
      <w:r w:rsidR="005C19FD">
        <w:t xml:space="preserve">. </w:t>
      </w:r>
      <w:r w:rsidR="00C87D2C">
        <w:t>De bewustzijnsdaling</w:t>
      </w:r>
      <w:r w:rsidR="008D1475">
        <w:t xml:space="preserve"> is </w:t>
      </w:r>
      <w:r w:rsidR="00C87D2C">
        <w:t>progressief, maar kan (zeker in het begin) nog wel wat wisselend zijn. Overweeg (het verhogen van) dexamethason bij een gedaald bewustzijn welke veroorzaakt lijkt te worden door de hersentumor.</w:t>
      </w:r>
    </w:p>
    <w:p w14:paraId="5E3997CB" w14:textId="0548D7D3" w:rsidR="002334B9" w:rsidRDefault="00962C5F" w:rsidP="005C19FD">
      <w:r>
        <w:t xml:space="preserve">Er </w:t>
      </w:r>
      <w:r w:rsidR="005C19FD">
        <w:t xml:space="preserve">zijn </w:t>
      </w:r>
      <w:r>
        <w:t xml:space="preserve">echter </w:t>
      </w:r>
      <w:r w:rsidR="005C19FD">
        <w:t xml:space="preserve">ook veel andere </w:t>
      </w:r>
      <w:r w:rsidR="00C87D2C">
        <w:t xml:space="preserve">(soms behandelbare) </w:t>
      </w:r>
      <w:r w:rsidR="005C19FD">
        <w:t xml:space="preserve">oorzaken voor een gedaald bewustzijn in de laatste levensfase. </w:t>
      </w:r>
    </w:p>
    <w:p w14:paraId="13079B69" w14:textId="77777777" w:rsidR="002334B9" w:rsidRDefault="002334B9" w:rsidP="000132E8">
      <w:pPr>
        <w:pStyle w:val="Heading3"/>
      </w:pPr>
      <w:r>
        <w:t>Metabole oorzaken</w:t>
      </w:r>
    </w:p>
    <w:p w14:paraId="690ADD36" w14:textId="1FF9FA32" w:rsidR="002334B9" w:rsidRDefault="000132E8" w:rsidP="005C19FD">
      <w:r>
        <w:t xml:space="preserve">Een gedaald bewustzijn kan een </w:t>
      </w:r>
      <w:r w:rsidR="00962C5F">
        <w:t>metabole oorza</w:t>
      </w:r>
      <w:r>
        <w:t>a</w:t>
      </w:r>
      <w:r w:rsidR="00962C5F">
        <w:t>k</w:t>
      </w:r>
      <w:r>
        <w:t xml:space="preserve"> hebben</w:t>
      </w:r>
      <w:r w:rsidR="00962C5F">
        <w:t>, zoals vochttekort</w:t>
      </w:r>
      <w:r w:rsidR="002334B9">
        <w:t>, lever- en/of nierfunctiestoornissen bij medicatiegebruik</w:t>
      </w:r>
      <w:r w:rsidR="00962C5F">
        <w:t xml:space="preserve"> of hyperglycaemie bij dexamethason gebruik. Bij een metabole oorzaak</w:t>
      </w:r>
      <w:r w:rsidR="002334B9">
        <w:t xml:space="preserve"> worden regelmatig negatieve myclonieë</w:t>
      </w:r>
      <w:r w:rsidR="00962C5F">
        <w:t>n gezien (flapping tremor of asterixis)</w:t>
      </w:r>
      <w:r w:rsidR="002334B9">
        <w:t>.</w:t>
      </w:r>
    </w:p>
    <w:p w14:paraId="632C2AF9" w14:textId="77777777" w:rsidR="002334B9" w:rsidRDefault="002334B9" w:rsidP="000132E8">
      <w:pPr>
        <w:pStyle w:val="Heading3"/>
      </w:pPr>
      <w:r>
        <w:t>Medicamenteuze oorzaken</w:t>
      </w:r>
    </w:p>
    <w:p w14:paraId="7E294D04" w14:textId="34E38E6E" w:rsidR="002334B9" w:rsidRDefault="00962C5F" w:rsidP="005C19FD">
      <w:r>
        <w:t xml:space="preserve">Ook medicatie als anti-psychotica, benzodiazepines, </w:t>
      </w:r>
      <w:r w:rsidR="00CB594E">
        <w:t>opioïden</w:t>
      </w:r>
      <w:r>
        <w:t xml:space="preserve"> en anti-epileptica kunnen een rol spelen. </w:t>
      </w:r>
      <w:r w:rsidR="00E308EA">
        <w:t>V</w:t>
      </w:r>
      <w:r w:rsidR="00E308EA" w:rsidRPr="00E308EA">
        <w:t>alproïnezuur</w:t>
      </w:r>
      <w:r w:rsidR="002334B9">
        <w:t xml:space="preserve"> kan </w:t>
      </w:r>
      <w:r w:rsidR="00EF01FF">
        <w:t xml:space="preserve">bijvoorbeeld </w:t>
      </w:r>
      <w:r w:rsidR="002334B9">
        <w:t xml:space="preserve">een </w:t>
      </w:r>
      <w:r w:rsidR="000132E8">
        <w:t>geïsoleerde</w:t>
      </w:r>
      <w:r w:rsidR="002334B9">
        <w:t xml:space="preserve"> </w:t>
      </w:r>
      <w:r w:rsidR="000132E8" w:rsidRPr="000132E8">
        <w:t>hyperammoniëmie</w:t>
      </w:r>
      <w:r w:rsidR="002334B9">
        <w:t xml:space="preserve"> veroorzaken. </w:t>
      </w:r>
      <w:r w:rsidR="00E308EA">
        <w:t>H</w:t>
      </w:r>
      <w:r w:rsidR="002334B9">
        <w:t>ierbij worden negatieve myclonieën gezien (flapping tremor of asterixis).</w:t>
      </w:r>
    </w:p>
    <w:p w14:paraId="71699BEA" w14:textId="77777777" w:rsidR="002334B9" w:rsidRDefault="002334B9" w:rsidP="000132E8">
      <w:pPr>
        <w:pStyle w:val="Heading3"/>
      </w:pPr>
      <w:r>
        <w:t>Epilepsie</w:t>
      </w:r>
    </w:p>
    <w:p w14:paraId="572B6A8F" w14:textId="5B12D192" w:rsidR="005C19FD" w:rsidRDefault="005C19FD" w:rsidP="005C19FD">
      <w:r>
        <w:t>Ook epilepsie kan een gedaald bewustzijn geven en gaat niet al</w:t>
      </w:r>
      <w:r w:rsidR="002334B9">
        <w:t>tijd gepaard met spierschokken.</w:t>
      </w:r>
      <w:r w:rsidR="000132E8">
        <w:t xml:space="preserve"> Soms worden de spiertrekkingen niet gezien, bijvoorbeeld als deze in de slaap zijn opgetreden. Ook kan het zijn dat er non-convulsieve epilep</w:t>
      </w:r>
      <w:r w:rsidR="00EF79BD">
        <w:t>tische</w:t>
      </w:r>
      <w:r w:rsidR="000132E8">
        <w:t xml:space="preserve"> aanvallen optreden. Vaak knapt het bewustzijn na een epilep</w:t>
      </w:r>
      <w:r w:rsidR="00EF79BD">
        <w:t>tische</w:t>
      </w:r>
      <w:r w:rsidR="000132E8">
        <w:t xml:space="preserve"> aanval weer op in minuten tot uren.</w:t>
      </w:r>
    </w:p>
    <w:p w14:paraId="37A3C452" w14:textId="77777777" w:rsidR="001954C7" w:rsidRDefault="001954C7" w:rsidP="001954C7">
      <w:pPr>
        <w:pStyle w:val="Heading1"/>
      </w:pPr>
      <w:bookmarkStart w:id="10" w:name="_Slecht_slapen"/>
      <w:bookmarkEnd w:id="10"/>
      <w:r>
        <w:t>Slecht slapen</w:t>
      </w:r>
    </w:p>
    <w:p w14:paraId="7F09EC74" w14:textId="01F8B053" w:rsidR="001954C7" w:rsidRDefault="001954C7" w:rsidP="001954C7">
      <w:r>
        <w:t xml:space="preserve">Er bestaan veel oorzaken voor slecht slapen in de laatste levensfase. </w:t>
      </w:r>
      <w:r w:rsidR="008D1475">
        <w:t>Het kan een e</w:t>
      </w:r>
      <w:r w:rsidR="000132E8">
        <w:t xml:space="preserve">erste uiting </w:t>
      </w:r>
      <w:r w:rsidR="008D1475">
        <w:t xml:space="preserve">zijn </w:t>
      </w:r>
      <w:r w:rsidR="000132E8">
        <w:t xml:space="preserve">van </w:t>
      </w:r>
      <w:r w:rsidR="008D1475">
        <w:t xml:space="preserve">een </w:t>
      </w:r>
      <w:r w:rsidR="000132E8">
        <w:t xml:space="preserve">delier. </w:t>
      </w:r>
      <w:r>
        <w:t>Bij een slechte nachtrust is het goed om iemand overdag zoveel mogelijk wakker te houden.</w:t>
      </w:r>
      <w:r w:rsidR="008D1475">
        <w:t xml:space="preserve"> </w:t>
      </w:r>
      <w:r>
        <w:t>Dexamethason kan ook slapeloosheid veroorzaken. Soms is het zinvol om dexamethason a</w:t>
      </w:r>
      <w:r w:rsidR="008D1475">
        <w:t>lleen in de ochtend te slikken.</w:t>
      </w:r>
    </w:p>
    <w:p w14:paraId="51CC20FB" w14:textId="34C78CE5" w:rsidR="00031A84" w:rsidRDefault="00031A84" w:rsidP="001954C7">
      <w:r>
        <w:t xml:space="preserve">Zie ook: </w:t>
      </w:r>
      <w:hyperlink r:id="rId27" w:history="1">
        <w:r w:rsidR="00AD76D3" w:rsidRPr="003925A5">
          <w:rPr>
            <w:rStyle w:val="Hyperlink"/>
          </w:rPr>
          <w:t>https://www.pallialine</w:t>
        </w:r>
        <w:r w:rsidR="00AD76D3" w:rsidRPr="003925A5">
          <w:rPr>
            <w:rStyle w:val="Hyperlink"/>
          </w:rPr>
          <w:t>.</w:t>
        </w:r>
        <w:r w:rsidR="00AD76D3" w:rsidRPr="003925A5">
          <w:rPr>
            <w:rStyle w:val="Hyperlink"/>
          </w:rPr>
          <w:t>nl/slaapproblemen</w:t>
        </w:r>
      </w:hyperlink>
    </w:p>
    <w:p w14:paraId="3AC11DBF" w14:textId="77777777" w:rsidR="009E21C3" w:rsidRDefault="009E21C3" w:rsidP="001954C7">
      <w:pPr>
        <w:pStyle w:val="Heading1"/>
      </w:pPr>
      <w:bookmarkStart w:id="11" w:name="_Incontinentie"/>
      <w:bookmarkEnd w:id="11"/>
      <w:r>
        <w:lastRenderedPageBreak/>
        <w:t>Incontinentie</w:t>
      </w:r>
    </w:p>
    <w:p w14:paraId="1373B1B8" w14:textId="37D594C7" w:rsidR="00CB594E" w:rsidRDefault="00CB594E" w:rsidP="00CB594E">
      <w:r>
        <w:t>Urine incontinentie komt bij een hersentumor regelmatig voor. Incontinentie voor ontlasting komt minder vaak voor. Indien mogelijk worden de onderliggende oorzaak en/of de beïnvloedende factoren behandeld, zoals een urineweg infectie</w:t>
      </w:r>
      <w:r w:rsidR="001F1275">
        <w:t xml:space="preserve"> of m</w:t>
      </w:r>
      <w:r w:rsidRPr="00CB594E">
        <w:t>edic</w:t>
      </w:r>
      <w:r w:rsidR="001F1275">
        <w:t xml:space="preserve">atie </w:t>
      </w:r>
      <w:r w:rsidRPr="00CB594E">
        <w:t xml:space="preserve">met </w:t>
      </w:r>
      <w:r w:rsidR="001F1275">
        <w:t>anti</w:t>
      </w:r>
      <w:r w:rsidRPr="00CB594E">
        <w:t>cholinerge werking</w:t>
      </w:r>
      <w:r w:rsidR="001F1275">
        <w:t>.</w:t>
      </w:r>
    </w:p>
    <w:p w14:paraId="6E73ECC5" w14:textId="1BC373F4" w:rsidR="00B46932" w:rsidRDefault="00CB594E" w:rsidP="00B46932">
      <w:r>
        <w:t xml:space="preserve">Zie ook: </w:t>
      </w:r>
      <w:hyperlink r:id="rId28" w:history="1">
        <w:r w:rsidR="00AD76D3" w:rsidRPr="00884CF0">
          <w:rPr>
            <w:rStyle w:val="Hyperlink"/>
          </w:rPr>
          <w:t>https://www.pallialine.nl/urogenitale-problemen</w:t>
        </w:r>
      </w:hyperlink>
    </w:p>
    <w:p w14:paraId="6CB0A560" w14:textId="408969BD" w:rsidR="00B46932" w:rsidRDefault="008005F8" w:rsidP="00B46932">
      <w:r>
        <w:t xml:space="preserve">Deze richtlijn geeft </w:t>
      </w:r>
      <w:r w:rsidR="000A16ED">
        <w:t xml:space="preserve">ook </w:t>
      </w:r>
      <w:r>
        <w:t>duidelijke adviezen ten aanzien van o</w:t>
      </w:r>
      <w:r w:rsidR="00B46932">
        <w:t>ndersteunende maatregelen</w:t>
      </w:r>
      <w:r>
        <w:t>, katheterisatie en eventuele medicamenteuze symptomatische behandeling.</w:t>
      </w:r>
    </w:p>
    <w:p w14:paraId="726727AD" w14:textId="77777777" w:rsidR="005E1E75" w:rsidRDefault="005E1E75" w:rsidP="005E1E75"/>
    <w:p w14:paraId="7A6A03AB" w14:textId="77777777" w:rsidR="005E1E75" w:rsidRPr="00CA53CC" w:rsidRDefault="005E1E75" w:rsidP="005E1E75">
      <w:r w:rsidRPr="00125D53">
        <w:rPr>
          <w:b/>
        </w:rPr>
        <w:t>Colofon</w:t>
      </w:r>
    </w:p>
    <w:p w14:paraId="501B9FA5" w14:textId="77777777" w:rsidR="005E1E75" w:rsidRDefault="005E1E75" w:rsidP="005E1E75">
      <w:r>
        <w:t>De</w:t>
      </w:r>
      <w:r w:rsidRPr="00B008CB">
        <w:t xml:space="preserve"> </w:t>
      </w:r>
      <w:r>
        <w:t>twee informatie</w:t>
      </w:r>
      <w:r w:rsidRPr="00B008CB">
        <w:t>brieven voor artsen en patiënten/naasten</w:t>
      </w:r>
      <w:r>
        <w:t xml:space="preserve"> **</w:t>
      </w:r>
      <w:r w:rsidRPr="00B008CB">
        <w:t xml:space="preserve"> met betrekking tot het levenseinde bij hersentumorpatiënten zijn geschreven door Dr. Walter Taal</w:t>
      </w:r>
      <w:r w:rsidRPr="009349C5">
        <w:rPr>
          <w:vertAlign w:val="superscript"/>
        </w:rPr>
        <w:t>1</w:t>
      </w:r>
      <w:r>
        <w:t xml:space="preserve"> onder auspiciën van LWNO.</w:t>
      </w:r>
    </w:p>
    <w:p w14:paraId="4EC865C4" w14:textId="77777777" w:rsidR="005E1E75" w:rsidRDefault="005E1E75" w:rsidP="005E1E75">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78F4EE76" w14:textId="77777777" w:rsidR="005E1E75" w:rsidRPr="009349C5" w:rsidRDefault="005E1E75" w:rsidP="005E1E75">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676D1209" w14:textId="77777777" w:rsidR="005E1E75" w:rsidRPr="00B008CB" w:rsidRDefault="005E1E75" w:rsidP="005E1E75">
      <w:pPr>
        <w:jc w:val="left"/>
      </w:pPr>
    </w:p>
    <w:p w14:paraId="5E59D622" w14:textId="77777777" w:rsidR="005E1E75" w:rsidRPr="00CB4BCC" w:rsidRDefault="005E1E75" w:rsidP="005E1E75">
      <w:pPr>
        <w:jc w:val="left"/>
      </w:pPr>
      <w:r>
        <w:t xml:space="preserve">** </w:t>
      </w:r>
      <w:r w:rsidRPr="00CB4BCC">
        <w:t xml:space="preserve">Naast deze informatiebrief voor artsen is er ook een brief voor patiënten/naasten. </w:t>
      </w:r>
    </w:p>
    <w:p w14:paraId="7C9C3950" w14:textId="77777777" w:rsidR="00251B5B" w:rsidRDefault="00251B5B" w:rsidP="00251B5B">
      <w:pPr>
        <w:jc w:val="left"/>
      </w:pPr>
      <w:r w:rsidRPr="00CB4BCC">
        <w:t xml:space="preserve">Zie </w:t>
      </w:r>
      <w:hyperlink r:id="rId29" w:history="1">
        <w:r w:rsidRPr="004917EF">
          <w:rPr>
            <w:rStyle w:val="Hyperlink"/>
          </w:rPr>
          <w:t>https://lwno.nl/richtlijnen/</w:t>
        </w:r>
      </w:hyperlink>
    </w:p>
    <w:p w14:paraId="104FB3C4" w14:textId="77777777" w:rsidR="00251B5B" w:rsidRDefault="00251B5B" w:rsidP="00251B5B">
      <w:pPr>
        <w:jc w:val="left"/>
        <w:rPr>
          <w:b/>
        </w:rPr>
      </w:pPr>
    </w:p>
    <w:p w14:paraId="5CB029DD" w14:textId="77777777" w:rsidR="00251B5B" w:rsidRPr="00125D53" w:rsidRDefault="00251B5B" w:rsidP="00251B5B">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p>
    <w:p w14:paraId="30BB6CEB" w14:textId="77777777" w:rsidR="00855312" w:rsidRDefault="00855312" w:rsidP="001221A2">
      <w:pPr>
        <w:jc w:val="left"/>
      </w:pPr>
    </w:p>
    <w:sectPr w:rsidR="00855312" w:rsidSect="000C0131">
      <w:headerReference w:type="default" r:id="rId30"/>
      <w:footerReference w:type="default" r:id="rId31"/>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9211" w14:textId="77777777" w:rsidR="00D3477D" w:rsidRDefault="00D3477D">
      <w:r>
        <w:separator/>
      </w:r>
    </w:p>
  </w:endnote>
  <w:endnote w:type="continuationSeparator" w:id="0">
    <w:p w14:paraId="18BDF5C5" w14:textId="77777777" w:rsidR="00D3477D" w:rsidRDefault="00D3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rofileO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4270"/>
      <w:docPartObj>
        <w:docPartGallery w:val="Page Numbers (Bottom of Page)"/>
        <w:docPartUnique/>
      </w:docPartObj>
    </w:sdtPr>
    <w:sdtEndPr>
      <w:rPr>
        <w:noProof/>
      </w:rPr>
    </w:sdtEndPr>
    <w:sdtContent>
      <w:p w14:paraId="543A4609" w14:textId="740550A1" w:rsidR="0073535A" w:rsidRDefault="0073535A">
        <w:pPr>
          <w:pStyle w:val="Footer"/>
          <w:jc w:val="right"/>
        </w:pPr>
        <w:r>
          <w:fldChar w:fldCharType="begin"/>
        </w:r>
        <w:r>
          <w:instrText xml:space="preserve"> PAGE   \* MERGEFORMAT </w:instrText>
        </w:r>
        <w:r>
          <w:fldChar w:fldCharType="separate"/>
        </w:r>
        <w:r w:rsidR="00AD76D3">
          <w:rPr>
            <w:noProof/>
          </w:rPr>
          <w:t>1</w:t>
        </w:r>
        <w:r>
          <w:rPr>
            <w:noProof/>
          </w:rPr>
          <w:fldChar w:fldCharType="end"/>
        </w:r>
      </w:p>
    </w:sdtContent>
  </w:sdt>
  <w:sdt>
    <w:sdtPr>
      <w:id w:val="-1873681108"/>
      <w:docPartObj>
        <w:docPartGallery w:val="Page Numbers (Bottom of Page)"/>
        <w:docPartUnique/>
      </w:docPartObj>
    </w:sdtPr>
    <w:sdtEndPr>
      <w:rPr>
        <w:noProof/>
      </w:rPr>
    </w:sdtEndPr>
    <w:sdtContent>
      <w:p w14:paraId="74BA65E2" w14:textId="50E8398F" w:rsidR="001221A2" w:rsidRDefault="00E572DD" w:rsidP="00E572DD">
        <w:pPr>
          <w:pStyle w:val="Footer"/>
          <w:rPr>
            <w:sz w:val="20"/>
          </w:rPr>
        </w:pPr>
        <w:r>
          <w:rPr>
            <w:sz w:val="20"/>
          </w:rPr>
          <w:t>Artseninforma</w:t>
        </w:r>
        <w:r w:rsidR="001221A2">
          <w:rPr>
            <w:sz w:val="20"/>
          </w:rPr>
          <w:t xml:space="preserve">tie laatste levensfase, versie </w:t>
        </w:r>
        <w:r w:rsidR="00AD76D3">
          <w:rPr>
            <w:sz w:val="20"/>
          </w:rPr>
          <w:t>26</w:t>
        </w:r>
        <w:r>
          <w:rPr>
            <w:sz w:val="20"/>
          </w:rPr>
          <w:t xml:space="preserve"> </w:t>
        </w:r>
        <w:r w:rsidR="00AD76D3">
          <w:rPr>
            <w:sz w:val="20"/>
          </w:rPr>
          <w:t>september 2022</w:t>
        </w:r>
      </w:p>
      <w:p w14:paraId="5A9D986A" w14:textId="627001E1" w:rsidR="0073535A" w:rsidRPr="00CF6F92" w:rsidRDefault="00E572DD" w:rsidP="00E572DD">
        <w:pPr>
          <w:pStyle w:val="Footer"/>
          <w:rPr>
            <w:sz w:val="20"/>
          </w:rPr>
        </w:pPr>
        <w:r>
          <w:rPr>
            <w:sz w:val="20"/>
          </w:rPr>
          <w:t xml:space="preserve">voor brondocument zie de </w:t>
        </w:r>
        <w:hyperlink r:id="rId1" w:history="1">
          <w:r w:rsidRPr="000A489A">
            <w:rPr>
              <w:rStyle w:val="Hyperlink"/>
              <w:sz w:val="20"/>
            </w:rPr>
            <w:t>hyperlink</w:t>
          </w:r>
        </w:hyperlink>
        <w:r>
          <w:rPr>
            <w:sz w:val="20"/>
          </w:rPr>
          <w:t xml:space="preserve"> </w:t>
        </w:r>
        <w:r w:rsidR="00855312">
          <w:rPr>
            <w:sz w:val="20"/>
          </w:rPr>
          <w:t>en</w:t>
        </w:r>
        <w:r>
          <w:rPr>
            <w:sz w:val="20"/>
          </w:rPr>
          <w:t xml:space="preserve"> het Colofon van dit document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93160"/>
      <w:docPartObj>
        <w:docPartGallery w:val="Page Numbers (Bottom of Page)"/>
        <w:docPartUnique/>
      </w:docPartObj>
    </w:sdtPr>
    <w:sdtEndPr>
      <w:rPr>
        <w:noProof/>
      </w:rPr>
    </w:sdtEndPr>
    <w:sdtContent>
      <w:p w14:paraId="3A658903" w14:textId="4B9A9A09" w:rsidR="000C0131" w:rsidRDefault="000C0131">
        <w:pPr>
          <w:pStyle w:val="Footer"/>
          <w:jc w:val="right"/>
        </w:pPr>
        <w:r>
          <w:fldChar w:fldCharType="begin"/>
        </w:r>
        <w:r>
          <w:instrText xml:space="preserve"> PAGE   \* MERGEFORMAT </w:instrText>
        </w:r>
        <w:r>
          <w:fldChar w:fldCharType="separate"/>
        </w:r>
        <w:r w:rsidR="00AD76D3">
          <w:rPr>
            <w:noProof/>
          </w:rPr>
          <w:t>8</w:t>
        </w:r>
        <w:r>
          <w:rPr>
            <w:noProof/>
          </w:rPr>
          <w:fldChar w:fldCharType="end"/>
        </w:r>
      </w:p>
    </w:sdtContent>
  </w:sdt>
  <w:p w14:paraId="64460F01" w14:textId="3366961C" w:rsidR="000C0131" w:rsidRDefault="000C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0029" w14:textId="77777777" w:rsidR="00D3477D" w:rsidRDefault="00D3477D">
      <w:r>
        <w:separator/>
      </w:r>
    </w:p>
  </w:footnote>
  <w:footnote w:type="continuationSeparator" w:id="0">
    <w:p w14:paraId="5744719A" w14:textId="77777777" w:rsidR="00D3477D" w:rsidRDefault="00D3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0708" w14:textId="3690D66C" w:rsidR="0073535A" w:rsidRDefault="005E1E75">
    <w:pPr>
      <w:pStyle w:val="Header"/>
    </w:pPr>
    <w:r>
      <w:rPr>
        <w:noProof/>
        <w:lang w:val="en-US" w:eastAsia="en-US"/>
      </w:rPr>
      <w:drawing>
        <wp:anchor distT="0" distB="0" distL="114300" distR="114300" simplePos="0" relativeHeight="251665408" behindDoc="0" locked="0" layoutInCell="1" allowOverlap="1" wp14:anchorId="200CCA92" wp14:editId="222466B7">
          <wp:simplePos x="0" y="0"/>
          <wp:positionH relativeFrom="column">
            <wp:posOffset>5445125</wp:posOffset>
          </wp:positionH>
          <wp:positionV relativeFrom="paragraph">
            <wp:posOffset>-109855</wp:posOffset>
          </wp:positionV>
          <wp:extent cx="1231265" cy="962025"/>
          <wp:effectExtent l="0" t="0" r="698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231265" cy="962025"/>
                  </a:xfrm>
                  <a:prstGeom prst="rect">
                    <a:avLst/>
                  </a:prstGeom>
                </pic:spPr>
              </pic:pic>
            </a:graphicData>
          </a:graphic>
          <wp14:sizeRelH relativeFrom="page">
            <wp14:pctWidth>0</wp14:pctWidth>
          </wp14:sizeRelH>
          <wp14:sizeRelV relativeFrom="page">
            <wp14:pctHeight>0</wp14:pctHeight>
          </wp14:sizeRelV>
        </wp:anchor>
      </w:drawing>
    </w:r>
  </w:p>
  <w:p w14:paraId="691ADD63" w14:textId="2C08BD0E" w:rsidR="0073535A" w:rsidRDefault="0073535A">
    <w:pPr>
      <w:pStyle w:val="Header"/>
    </w:pPr>
  </w:p>
  <w:p w14:paraId="19BE4AF0" w14:textId="77777777" w:rsidR="00CF6F92" w:rsidRDefault="00CF6F92">
    <w:pPr>
      <w:pStyle w:val="Header"/>
    </w:pPr>
  </w:p>
  <w:p w14:paraId="344D95A8" w14:textId="77777777" w:rsidR="00CF6F92" w:rsidRDefault="00CF6F92">
    <w:pPr>
      <w:pStyle w:val="Header"/>
    </w:pPr>
  </w:p>
  <w:p w14:paraId="1D69233B" w14:textId="77777777" w:rsidR="00CF6F92" w:rsidRDefault="00CF6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C516" w14:textId="77777777" w:rsidR="00CF6F92" w:rsidRDefault="00CF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787A11"/>
    <w:multiLevelType w:val="hybridMultilevel"/>
    <w:tmpl w:val="58E85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04F2F"/>
    <w:rsid w:val="000132E8"/>
    <w:rsid w:val="00023C62"/>
    <w:rsid w:val="00026B59"/>
    <w:rsid w:val="00030245"/>
    <w:rsid w:val="00031A84"/>
    <w:rsid w:val="00031C3D"/>
    <w:rsid w:val="00040BD7"/>
    <w:rsid w:val="00054462"/>
    <w:rsid w:val="00055DAF"/>
    <w:rsid w:val="00056350"/>
    <w:rsid w:val="00073EAD"/>
    <w:rsid w:val="00074964"/>
    <w:rsid w:val="000812E8"/>
    <w:rsid w:val="0008287D"/>
    <w:rsid w:val="00085E94"/>
    <w:rsid w:val="00086F55"/>
    <w:rsid w:val="000A16ED"/>
    <w:rsid w:val="000A3134"/>
    <w:rsid w:val="000A3479"/>
    <w:rsid w:val="000B4102"/>
    <w:rsid w:val="000B53D5"/>
    <w:rsid w:val="000B7CA8"/>
    <w:rsid w:val="000C0131"/>
    <w:rsid w:val="000F75A2"/>
    <w:rsid w:val="0010650B"/>
    <w:rsid w:val="00114807"/>
    <w:rsid w:val="001221A2"/>
    <w:rsid w:val="0012381D"/>
    <w:rsid w:val="00123B02"/>
    <w:rsid w:val="00127CC0"/>
    <w:rsid w:val="00134998"/>
    <w:rsid w:val="00134F5E"/>
    <w:rsid w:val="0016376D"/>
    <w:rsid w:val="00184D2D"/>
    <w:rsid w:val="00190E9A"/>
    <w:rsid w:val="001954C7"/>
    <w:rsid w:val="001A0F8D"/>
    <w:rsid w:val="001B537C"/>
    <w:rsid w:val="001D209D"/>
    <w:rsid w:val="001E1868"/>
    <w:rsid w:val="001F1275"/>
    <w:rsid w:val="001F2496"/>
    <w:rsid w:val="00200881"/>
    <w:rsid w:val="00202FD4"/>
    <w:rsid w:val="00203061"/>
    <w:rsid w:val="0020574F"/>
    <w:rsid w:val="002108FC"/>
    <w:rsid w:val="00216E54"/>
    <w:rsid w:val="00220342"/>
    <w:rsid w:val="002313DD"/>
    <w:rsid w:val="002334B9"/>
    <w:rsid w:val="00235734"/>
    <w:rsid w:val="002508B3"/>
    <w:rsid w:val="00251B5B"/>
    <w:rsid w:val="002556C8"/>
    <w:rsid w:val="002671C2"/>
    <w:rsid w:val="00280F92"/>
    <w:rsid w:val="00280FC1"/>
    <w:rsid w:val="0029323F"/>
    <w:rsid w:val="00293B56"/>
    <w:rsid w:val="00293F41"/>
    <w:rsid w:val="002A670F"/>
    <w:rsid w:val="002A7E22"/>
    <w:rsid w:val="002B1291"/>
    <w:rsid w:val="002B3FE1"/>
    <w:rsid w:val="002C3E8D"/>
    <w:rsid w:val="002C5B6F"/>
    <w:rsid w:val="002E3C9D"/>
    <w:rsid w:val="002E4D00"/>
    <w:rsid w:val="002E6FD0"/>
    <w:rsid w:val="002F44A7"/>
    <w:rsid w:val="002F5D9B"/>
    <w:rsid w:val="002F5EA3"/>
    <w:rsid w:val="002F60FB"/>
    <w:rsid w:val="00303EE4"/>
    <w:rsid w:val="00305B23"/>
    <w:rsid w:val="003261A9"/>
    <w:rsid w:val="00330E06"/>
    <w:rsid w:val="003373F9"/>
    <w:rsid w:val="00344C89"/>
    <w:rsid w:val="0035528B"/>
    <w:rsid w:val="00361317"/>
    <w:rsid w:val="00361604"/>
    <w:rsid w:val="00363E53"/>
    <w:rsid w:val="0036633D"/>
    <w:rsid w:val="00381B25"/>
    <w:rsid w:val="00386771"/>
    <w:rsid w:val="00386867"/>
    <w:rsid w:val="0038776A"/>
    <w:rsid w:val="00387FD5"/>
    <w:rsid w:val="00390F4D"/>
    <w:rsid w:val="00391B6C"/>
    <w:rsid w:val="003932E5"/>
    <w:rsid w:val="003B0202"/>
    <w:rsid w:val="003B12F7"/>
    <w:rsid w:val="003C2948"/>
    <w:rsid w:val="003C3657"/>
    <w:rsid w:val="003C6376"/>
    <w:rsid w:val="003D09E4"/>
    <w:rsid w:val="003D43CA"/>
    <w:rsid w:val="003E12B3"/>
    <w:rsid w:val="003F1A48"/>
    <w:rsid w:val="00400A93"/>
    <w:rsid w:val="0040201F"/>
    <w:rsid w:val="00402B06"/>
    <w:rsid w:val="00404E22"/>
    <w:rsid w:val="0041301E"/>
    <w:rsid w:val="00423E47"/>
    <w:rsid w:val="00425CDB"/>
    <w:rsid w:val="00426314"/>
    <w:rsid w:val="004300BF"/>
    <w:rsid w:val="004324CD"/>
    <w:rsid w:val="004565B2"/>
    <w:rsid w:val="00462D2D"/>
    <w:rsid w:val="004701D8"/>
    <w:rsid w:val="0047749F"/>
    <w:rsid w:val="00482AD7"/>
    <w:rsid w:val="00487B6B"/>
    <w:rsid w:val="004A531D"/>
    <w:rsid w:val="004A76F6"/>
    <w:rsid w:val="004B2C7D"/>
    <w:rsid w:val="004C2272"/>
    <w:rsid w:val="004D2DC5"/>
    <w:rsid w:val="004D489A"/>
    <w:rsid w:val="004E2078"/>
    <w:rsid w:val="004E2BC4"/>
    <w:rsid w:val="004E75C8"/>
    <w:rsid w:val="004E77E1"/>
    <w:rsid w:val="004F3E16"/>
    <w:rsid w:val="004F65DC"/>
    <w:rsid w:val="004F718A"/>
    <w:rsid w:val="00504F24"/>
    <w:rsid w:val="00506027"/>
    <w:rsid w:val="005064C8"/>
    <w:rsid w:val="00517E2E"/>
    <w:rsid w:val="00526C0E"/>
    <w:rsid w:val="00534948"/>
    <w:rsid w:val="00541FE7"/>
    <w:rsid w:val="0054544B"/>
    <w:rsid w:val="00552382"/>
    <w:rsid w:val="00564481"/>
    <w:rsid w:val="00564C0D"/>
    <w:rsid w:val="00571448"/>
    <w:rsid w:val="0057568A"/>
    <w:rsid w:val="0058268A"/>
    <w:rsid w:val="00582EF3"/>
    <w:rsid w:val="00583170"/>
    <w:rsid w:val="00587E84"/>
    <w:rsid w:val="005B3E39"/>
    <w:rsid w:val="005C19FD"/>
    <w:rsid w:val="005C3107"/>
    <w:rsid w:val="005D4ACB"/>
    <w:rsid w:val="005E0CD5"/>
    <w:rsid w:val="005E139E"/>
    <w:rsid w:val="005E1E75"/>
    <w:rsid w:val="005E4733"/>
    <w:rsid w:val="005E4EE9"/>
    <w:rsid w:val="005E58E0"/>
    <w:rsid w:val="005E79E9"/>
    <w:rsid w:val="005F435C"/>
    <w:rsid w:val="005F7227"/>
    <w:rsid w:val="005F7844"/>
    <w:rsid w:val="006020AB"/>
    <w:rsid w:val="00602960"/>
    <w:rsid w:val="006103FD"/>
    <w:rsid w:val="00615675"/>
    <w:rsid w:val="0062763D"/>
    <w:rsid w:val="006325FB"/>
    <w:rsid w:val="006464B7"/>
    <w:rsid w:val="00662B84"/>
    <w:rsid w:val="006706D8"/>
    <w:rsid w:val="0068279C"/>
    <w:rsid w:val="006A0AE0"/>
    <w:rsid w:val="006C4929"/>
    <w:rsid w:val="006E34B0"/>
    <w:rsid w:val="006F25F3"/>
    <w:rsid w:val="006F2BCF"/>
    <w:rsid w:val="006F5ADD"/>
    <w:rsid w:val="006F7217"/>
    <w:rsid w:val="00703442"/>
    <w:rsid w:val="007059E4"/>
    <w:rsid w:val="00724DB8"/>
    <w:rsid w:val="00733E92"/>
    <w:rsid w:val="0073467D"/>
    <w:rsid w:val="0073535A"/>
    <w:rsid w:val="00740006"/>
    <w:rsid w:val="007452E3"/>
    <w:rsid w:val="007560B2"/>
    <w:rsid w:val="00762083"/>
    <w:rsid w:val="00771B1C"/>
    <w:rsid w:val="00775AF4"/>
    <w:rsid w:val="0079099B"/>
    <w:rsid w:val="0079439A"/>
    <w:rsid w:val="00794869"/>
    <w:rsid w:val="007A337F"/>
    <w:rsid w:val="007A671A"/>
    <w:rsid w:val="007B18CA"/>
    <w:rsid w:val="007D5781"/>
    <w:rsid w:val="007F3F4C"/>
    <w:rsid w:val="007F77F8"/>
    <w:rsid w:val="008005F8"/>
    <w:rsid w:val="00807317"/>
    <w:rsid w:val="00811857"/>
    <w:rsid w:val="00814484"/>
    <w:rsid w:val="00814BD6"/>
    <w:rsid w:val="00816D82"/>
    <w:rsid w:val="00840C37"/>
    <w:rsid w:val="00847A05"/>
    <w:rsid w:val="00855312"/>
    <w:rsid w:val="0086034B"/>
    <w:rsid w:val="00867F63"/>
    <w:rsid w:val="00881BE1"/>
    <w:rsid w:val="00883A52"/>
    <w:rsid w:val="008B294B"/>
    <w:rsid w:val="008B496A"/>
    <w:rsid w:val="008B6CE7"/>
    <w:rsid w:val="008B6F26"/>
    <w:rsid w:val="008D0A62"/>
    <w:rsid w:val="008D1475"/>
    <w:rsid w:val="008D48A2"/>
    <w:rsid w:val="008F0F90"/>
    <w:rsid w:val="008F62E5"/>
    <w:rsid w:val="00905B59"/>
    <w:rsid w:val="00907B55"/>
    <w:rsid w:val="009325E5"/>
    <w:rsid w:val="0093272E"/>
    <w:rsid w:val="00937535"/>
    <w:rsid w:val="00956244"/>
    <w:rsid w:val="00960AE5"/>
    <w:rsid w:val="00962C5F"/>
    <w:rsid w:val="0097366A"/>
    <w:rsid w:val="009742BE"/>
    <w:rsid w:val="00977DB0"/>
    <w:rsid w:val="0098345A"/>
    <w:rsid w:val="0099561C"/>
    <w:rsid w:val="009968EE"/>
    <w:rsid w:val="009A0FDE"/>
    <w:rsid w:val="009A393B"/>
    <w:rsid w:val="009A78AE"/>
    <w:rsid w:val="009A7EF5"/>
    <w:rsid w:val="009E21C3"/>
    <w:rsid w:val="009E4025"/>
    <w:rsid w:val="009E5E9B"/>
    <w:rsid w:val="009F5436"/>
    <w:rsid w:val="00A17A37"/>
    <w:rsid w:val="00A17E4D"/>
    <w:rsid w:val="00A17FAB"/>
    <w:rsid w:val="00A20DC3"/>
    <w:rsid w:val="00A229DA"/>
    <w:rsid w:val="00A24684"/>
    <w:rsid w:val="00A56243"/>
    <w:rsid w:val="00A6001D"/>
    <w:rsid w:val="00A64B01"/>
    <w:rsid w:val="00A762FE"/>
    <w:rsid w:val="00A86862"/>
    <w:rsid w:val="00A8690B"/>
    <w:rsid w:val="00A874BF"/>
    <w:rsid w:val="00A87E89"/>
    <w:rsid w:val="00AA2263"/>
    <w:rsid w:val="00AA3B51"/>
    <w:rsid w:val="00AB3242"/>
    <w:rsid w:val="00AB7BBF"/>
    <w:rsid w:val="00AC24C8"/>
    <w:rsid w:val="00AC2D76"/>
    <w:rsid w:val="00AC3CD6"/>
    <w:rsid w:val="00AD637E"/>
    <w:rsid w:val="00AD76D3"/>
    <w:rsid w:val="00AD79FC"/>
    <w:rsid w:val="00AE4031"/>
    <w:rsid w:val="00AF2D4C"/>
    <w:rsid w:val="00AF5385"/>
    <w:rsid w:val="00B019EE"/>
    <w:rsid w:val="00B06F9A"/>
    <w:rsid w:val="00B11404"/>
    <w:rsid w:val="00B12A62"/>
    <w:rsid w:val="00B17D3C"/>
    <w:rsid w:val="00B321C8"/>
    <w:rsid w:val="00B37202"/>
    <w:rsid w:val="00B43257"/>
    <w:rsid w:val="00B44BC6"/>
    <w:rsid w:val="00B46932"/>
    <w:rsid w:val="00B64747"/>
    <w:rsid w:val="00B71569"/>
    <w:rsid w:val="00BB3C44"/>
    <w:rsid w:val="00BC153B"/>
    <w:rsid w:val="00C0078D"/>
    <w:rsid w:val="00C273DF"/>
    <w:rsid w:val="00C33B69"/>
    <w:rsid w:val="00C33D3A"/>
    <w:rsid w:val="00C42CCA"/>
    <w:rsid w:val="00C433A7"/>
    <w:rsid w:val="00C629B9"/>
    <w:rsid w:val="00C636A6"/>
    <w:rsid w:val="00C6578E"/>
    <w:rsid w:val="00C70F70"/>
    <w:rsid w:val="00C77D4E"/>
    <w:rsid w:val="00C830DE"/>
    <w:rsid w:val="00C84147"/>
    <w:rsid w:val="00C853E3"/>
    <w:rsid w:val="00C87D2C"/>
    <w:rsid w:val="00C87EF5"/>
    <w:rsid w:val="00C93334"/>
    <w:rsid w:val="00C97D5E"/>
    <w:rsid w:val="00CB594E"/>
    <w:rsid w:val="00CC40B6"/>
    <w:rsid w:val="00CD1926"/>
    <w:rsid w:val="00CD1C25"/>
    <w:rsid w:val="00CD2354"/>
    <w:rsid w:val="00CE4708"/>
    <w:rsid w:val="00CF11CB"/>
    <w:rsid w:val="00CF58AD"/>
    <w:rsid w:val="00CF6F92"/>
    <w:rsid w:val="00D012DA"/>
    <w:rsid w:val="00D0510F"/>
    <w:rsid w:val="00D14618"/>
    <w:rsid w:val="00D22694"/>
    <w:rsid w:val="00D233EB"/>
    <w:rsid w:val="00D261FF"/>
    <w:rsid w:val="00D3034F"/>
    <w:rsid w:val="00D307F9"/>
    <w:rsid w:val="00D3477D"/>
    <w:rsid w:val="00D35496"/>
    <w:rsid w:val="00D362C5"/>
    <w:rsid w:val="00D467F2"/>
    <w:rsid w:val="00D55C69"/>
    <w:rsid w:val="00D73BCD"/>
    <w:rsid w:val="00D8119A"/>
    <w:rsid w:val="00D8138B"/>
    <w:rsid w:val="00D9216E"/>
    <w:rsid w:val="00D95BD9"/>
    <w:rsid w:val="00DA0EDB"/>
    <w:rsid w:val="00DA721A"/>
    <w:rsid w:val="00DA7F48"/>
    <w:rsid w:val="00DB1206"/>
    <w:rsid w:val="00DB2E06"/>
    <w:rsid w:val="00DC1F29"/>
    <w:rsid w:val="00DC35EB"/>
    <w:rsid w:val="00DD1AE6"/>
    <w:rsid w:val="00DE3AF1"/>
    <w:rsid w:val="00DF2E08"/>
    <w:rsid w:val="00DF3ED9"/>
    <w:rsid w:val="00E00217"/>
    <w:rsid w:val="00E30016"/>
    <w:rsid w:val="00E308EA"/>
    <w:rsid w:val="00E313C3"/>
    <w:rsid w:val="00E51AE6"/>
    <w:rsid w:val="00E560CF"/>
    <w:rsid w:val="00E572DD"/>
    <w:rsid w:val="00E65932"/>
    <w:rsid w:val="00E75659"/>
    <w:rsid w:val="00EA0D4F"/>
    <w:rsid w:val="00EB0143"/>
    <w:rsid w:val="00EB338F"/>
    <w:rsid w:val="00EB3ECB"/>
    <w:rsid w:val="00EC3D43"/>
    <w:rsid w:val="00EC5D73"/>
    <w:rsid w:val="00EC7628"/>
    <w:rsid w:val="00ED74E5"/>
    <w:rsid w:val="00EE44E8"/>
    <w:rsid w:val="00EF01FF"/>
    <w:rsid w:val="00EF1BDF"/>
    <w:rsid w:val="00EF2F17"/>
    <w:rsid w:val="00EF6E54"/>
    <w:rsid w:val="00EF79BD"/>
    <w:rsid w:val="00F0373D"/>
    <w:rsid w:val="00F07A3C"/>
    <w:rsid w:val="00F234E1"/>
    <w:rsid w:val="00F24264"/>
    <w:rsid w:val="00F3139D"/>
    <w:rsid w:val="00F457AD"/>
    <w:rsid w:val="00F57D65"/>
    <w:rsid w:val="00F81F7B"/>
    <w:rsid w:val="00F954F5"/>
    <w:rsid w:val="00F9664F"/>
    <w:rsid w:val="00FA026A"/>
    <w:rsid w:val="00FB03B5"/>
    <w:rsid w:val="00FB0EAD"/>
    <w:rsid w:val="00FB2213"/>
    <w:rsid w:val="00FE5519"/>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595E4C"/>
  <w15:docId w15:val="{C1EFECC1-AB48-4976-9110-ED391BB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unhideWhenUsed/>
    <w:rsid w:val="00EB338F"/>
  </w:style>
  <w:style w:type="character" w:customStyle="1" w:styleId="CommentTextChar">
    <w:name w:val="Comment Text Char"/>
    <w:link w:val="CommentText"/>
    <w:uiPriority w:val="99"/>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st">
    <w:name w:val="st"/>
    <w:basedOn w:val="DefaultParagraphFont"/>
    <w:rsid w:val="00E308EA"/>
  </w:style>
  <w:style w:type="paragraph" w:customStyle="1" w:styleId="Default">
    <w:name w:val="Default"/>
    <w:rsid w:val="00E572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4">
      <w:bodyDiv w:val="1"/>
      <w:marLeft w:val="0"/>
      <w:marRight w:val="0"/>
      <w:marTop w:val="0"/>
      <w:marBottom w:val="0"/>
      <w:divBdr>
        <w:top w:val="none" w:sz="0" w:space="0" w:color="auto"/>
        <w:left w:val="none" w:sz="0" w:space="0" w:color="auto"/>
        <w:bottom w:val="none" w:sz="0" w:space="0" w:color="auto"/>
        <w:right w:val="none" w:sz="0" w:space="0" w:color="auto"/>
      </w:divBdr>
    </w:div>
    <w:div w:id="109470623">
      <w:bodyDiv w:val="1"/>
      <w:marLeft w:val="0"/>
      <w:marRight w:val="0"/>
      <w:marTop w:val="0"/>
      <w:marBottom w:val="0"/>
      <w:divBdr>
        <w:top w:val="none" w:sz="0" w:space="0" w:color="auto"/>
        <w:left w:val="none" w:sz="0" w:space="0" w:color="auto"/>
        <w:bottom w:val="none" w:sz="0" w:space="0" w:color="auto"/>
        <w:right w:val="none" w:sz="0" w:space="0" w:color="auto"/>
      </w:divBdr>
    </w:div>
    <w:div w:id="15075428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0493">
      <w:bodyDiv w:val="1"/>
      <w:marLeft w:val="0"/>
      <w:marRight w:val="0"/>
      <w:marTop w:val="0"/>
      <w:marBottom w:val="0"/>
      <w:divBdr>
        <w:top w:val="none" w:sz="0" w:space="0" w:color="auto"/>
        <w:left w:val="none" w:sz="0" w:space="0" w:color="auto"/>
        <w:bottom w:val="none" w:sz="0" w:space="0" w:color="auto"/>
        <w:right w:val="none" w:sz="0" w:space="0" w:color="auto"/>
      </w:divBdr>
      <w:divsChild>
        <w:div w:id="1203979499">
          <w:marLeft w:val="0"/>
          <w:marRight w:val="0"/>
          <w:marTop w:val="0"/>
          <w:marBottom w:val="0"/>
          <w:divBdr>
            <w:top w:val="none" w:sz="0" w:space="0" w:color="auto"/>
            <w:left w:val="none" w:sz="0" w:space="0" w:color="auto"/>
            <w:bottom w:val="none" w:sz="0" w:space="0" w:color="auto"/>
            <w:right w:val="none" w:sz="0" w:space="0" w:color="auto"/>
          </w:divBdr>
          <w:divsChild>
            <w:div w:id="476651023">
              <w:marLeft w:val="0"/>
              <w:marRight w:val="0"/>
              <w:marTop w:val="0"/>
              <w:marBottom w:val="0"/>
              <w:divBdr>
                <w:top w:val="none" w:sz="0" w:space="0" w:color="auto"/>
                <w:left w:val="none" w:sz="0" w:space="0" w:color="auto"/>
                <w:bottom w:val="none" w:sz="0" w:space="0" w:color="auto"/>
                <w:right w:val="none" w:sz="0" w:space="0" w:color="auto"/>
              </w:divBdr>
              <w:divsChild>
                <w:div w:id="451680482">
                  <w:marLeft w:val="0"/>
                  <w:marRight w:val="0"/>
                  <w:marTop w:val="0"/>
                  <w:marBottom w:val="0"/>
                  <w:divBdr>
                    <w:top w:val="none" w:sz="0" w:space="0" w:color="auto"/>
                    <w:left w:val="none" w:sz="0" w:space="0" w:color="auto"/>
                    <w:bottom w:val="none" w:sz="0" w:space="0" w:color="auto"/>
                    <w:right w:val="none" w:sz="0" w:space="0" w:color="auto"/>
                  </w:divBdr>
                  <w:divsChild>
                    <w:div w:id="1479223042">
                      <w:marLeft w:val="0"/>
                      <w:marRight w:val="0"/>
                      <w:marTop w:val="0"/>
                      <w:marBottom w:val="0"/>
                      <w:divBdr>
                        <w:top w:val="none" w:sz="0" w:space="0" w:color="auto"/>
                        <w:left w:val="none" w:sz="0" w:space="0" w:color="auto"/>
                        <w:bottom w:val="none" w:sz="0" w:space="0" w:color="auto"/>
                        <w:right w:val="none" w:sz="0" w:space="0" w:color="auto"/>
                      </w:divBdr>
                      <w:divsChild>
                        <w:div w:id="611784341">
                          <w:marLeft w:val="0"/>
                          <w:marRight w:val="0"/>
                          <w:marTop w:val="0"/>
                          <w:marBottom w:val="0"/>
                          <w:divBdr>
                            <w:top w:val="none" w:sz="0" w:space="0" w:color="auto"/>
                            <w:left w:val="none" w:sz="0" w:space="0" w:color="auto"/>
                            <w:bottom w:val="none" w:sz="0" w:space="0" w:color="auto"/>
                            <w:right w:val="none" w:sz="0" w:space="0" w:color="auto"/>
                          </w:divBdr>
                          <w:divsChild>
                            <w:div w:id="450907112">
                              <w:marLeft w:val="0"/>
                              <w:marRight w:val="0"/>
                              <w:marTop w:val="0"/>
                              <w:marBottom w:val="0"/>
                              <w:divBdr>
                                <w:top w:val="none" w:sz="0" w:space="0" w:color="auto"/>
                                <w:left w:val="none" w:sz="0" w:space="0" w:color="auto"/>
                                <w:bottom w:val="none" w:sz="0" w:space="0" w:color="auto"/>
                                <w:right w:val="none" w:sz="0" w:space="0" w:color="auto"/>
                              </w:divBdr>
                            </w:div>
                            <w:div w:id="389889172">
                              <w:marLeft w:val="0"/>
                              <w:marRight w:val="0"/>
                              <w:marTop w:val="0"/>
                              <w:marBottom w:val="0"/>
                              <w:divBdr>
                                <w:top w:val="none" w:sz="0" w:space="0" w:color="auto"/>
                                <w:left w:val="none" w:sz="0" w:space="0" w:color="auto"/>
                                <w:bottom w:val="none" w:sz="0" w:space="0" w:color="auto"/>
                                <w:right w:val="none" w:sz="0" w:space="0" w:color="auto"/>
                              </w:divBdr>
                              <w:divsChild>
                                <w:div w:id="3630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991">
                      <w:marLeft w:val="0"/>
                      <w:marRight w:val="0"/>
                      <w:marTop w:val="0"/>
                      <w:marBottom w:val="0"/>
                      <w:divBdr>
                        <w:top w:val="none" w:sz="0" w:space="0" w:color="auto"/>
                        <w:left w:val="none" w:sz="0" w:space="0" w:color="auto"/>
                        <w:bottom w:val="none" w:sz="0" w:space="0" w:color="auto"/>
                        <w:right w:val="none" w:sz="0" w:space="0" w:color="auto"/>
                      </w:divBdr>
                      <w:divsChild>
                        <w:div w:id="2143839157">
                          <w:marLeft w:val="0"/>
                          <w:marRight w:val="0"/>
                          <w:marTop w:val="0"/>
                          <w:marBottom w:val="0"/>
                          <w:divBdr>
                            <w:top w:val="none" w:sz="0" w:space="0" w:color="auto"/>
                            <w:left w:val="none" w:sz="0" w:space="0" w:color="auto"/>
                            <w:bottom w:val="none" w:sz="0" w:space="0" w:color="auto"/>
                            <w:right w:val="none" w:sz="0" w:space="0" w:color="auto"/>
                          </w:divBdr>
                          <w:divsChild>
                            <w:div w:id="238639854">
                              <w:marLeft w:val="0"/>
                              <w:marRight w:val="0"/>
                              <w:marTop w:val="0"/>
                              <w:marBottom w:val="0"/>
                              <w:divBdr>
                                <w:top w:val="none" w:sz="0" w:space="0" w:color="auto"/>
                                <w:left w:val="none" w:sz="0" w:space="0" w:color="auto"/>
                                <w:bottom w:val="none" w:sz="0" w:space="0" w:color="auto"/>
                                <w:right w:val="none" w:sz="0" w:space="0" w:color="auto"/>
                              </w:divBdr>
                              <w:divsChild>
                                <w:div w:id="422455422">
                                  <w:marLeft w:val="0"/>
                                  <w:marRight w:val="0"/>
                                  <w:marTop w:val="0"/>
                                  <w:marBottom w:val="0"/>
                                  <w:divBdr>
                                    <w:top w:val="none" w:sz="0" w:space="0" w:color="auto"/>
                                    <w:left w:val="none" w:sz="0" w:space="0" w:color="auto"/>
                                    <w:bottom w:val="none" w:sz="0" w:space="0" w:color="auto"/>
                                    <w:right w:val="none" w:sz="0" w:space="0" w:color="auto"/>
                                  </w:divBdr>
                                  <w:divsChild>
                                    <w:div w:id="478620445">
                                      <w:marLeft w:val="0"/>
                                      <w:marRight w:val="0"/>
                                      <w:marTop w:val="0"/>
                                      <w:marBottom w:val="0"/>
                                      <w:divBdr>
                                        <w:top w:val="none" w:sz="0" w:space="0" w:color="auto"/>
                                        <w:left w:val="none" w:sz="0" w:space="0" w:color="auto"/>
                                        <w:bottom w:val="none" w:sz="0" w:space="0" w:color="auto"/>
                                        <w:right w:val="none" w:sz="0" w:space="0" w:color="auto"/>
                                      </w:divBdr>
                                      <w:divsChild>
                                        <w:div w:id="2144736702">
                                          <w:marLeft w:val="0"/>
                                          <w:marRight w:val="0"/>
                                          <w:marTop w:val="0"/>
                                          <w:marBottom w:val="0"/>
                                          <w:divBdr>
                                            <w:top w:val="none" w:sz="0" w:space="0" w:color="auto"/>
                                            <w:left w:val="none" w:sz="0" w:space="0" w:color="auto"/>
                                            <w:bottom w:val="none" w:sz="0" w:space="0" w:color="auto"/>
                                            <w:right w:val="none" w:sz="0" w:space="0" w:color="auto"/>
                                          </w:divBdr>
                                          <w:divsChild>
                                            <w:div w:id="536354928">
                                              <w:marLeft w:val="0"/>
                                              <w:marRight w:val="0"/>
                                              <w:marTop w:val="0"/>
                                              <w:marBottom w:val="0"/>
                                              <w:divBdr>
                                                <w:top w:val="none" w:sz="0" w:space="0" w:color="auto"/>
                                                <w:left w:val="none" w:sz="0" w:space="0" w:color="auto"/>
                                                <w:bottom w:val="none" w:sz="0" w:space="0" w:color="auto"/>
                                                <w:right w:val="none" w:sz="0" w:space="0" w:color="auto"/>
                                              </w:divBdr>
                                              <w:divsChild>
                                                <w:div w:id="1184594656">
                                                  <w:marLeft w:val="0"/>
                                                  <w:marRight w:val="0"/>
                                                  <w:marTop w:val="0"/>
                                                  <w:marBottom w:val="0"/>
                                                  <w:divBdr>
                                                    <w:top w:val="none" w:sz="0" w:space="0" w:color="auto"/>
                                                    <w:left w:val="none" w:sz="0" w:space="0" w:color="auto"/>
                                                    <w:bottom w:val="none" w:sz="0" w:space="0" w:color="auto"/>
                                                    <w:right w:val="none" w:sz="0" w:space="0" w:color="auto"/>
                                                  </w:divBdr>
                                                  <w:divsChild>
                                                    <w:div w:id="1282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466252">
          <w:marLeft w:val="0"/>
          <w:marRight w:val="0"/>
          <w:marTop w:val="0"/>
          <w:marBottom w:val="0"/>
          <w:divBdr>
            <w:top w:val="none" w:sz="0" w:space="0" w:color="auto"/>
            <w:left w:val="none" w:sz="0" w:space="0" w:color="auto"/>
            <w:bottom w:val="none" w:sz="0" w:space="0" w:color="auto"/>
            <w:right w:val="none" w:sz="0" w:space="0" w:color="auto"/>
          </w:divBdr>
        </w:div>
      </w:divsChild>
    </w:div>
    <w:div w:id="481586347">
      <w:bodyDiv w:val="1"/>
      <w:marLeft w:val="0"/>
      <w:marRight w:val="0"/>
      <w:marTop w:val="0"/>
      <w:marBottom w:val="0"/>
      <w:divBdr>
        <w:top w:val="none" w:sz="0" w:space="0" w:color="auto"/>
        <w:left w:val="none" w:sz="0" w:space="0" w:color="auto"/>
        <w:bottom w:val="none" w:sz="0" w:space="0" w:color="auto"/>
        <w:right w:val="none" w:sz="0" w:space="0" w:color="auto"/>
      </w:divBdr>
      <w:divsChild>
        <w:div w:id="1563247932">
          <w:marLeft w:val="0"/>
          <w:marRight w:val="0"/>
          <w:marTop w:val="0"/>
          <w:marBottom w:val="0"/>
          <w:divBdr>
            <w:top w:val="none" w:sz="0" w:space="0" w:color="auto"/>
            <w:left w:val="none" w:sz="0" w:space="0" w:color="auto"/>
            <w:bottom w:val="none" w:sz="0" w:space="0" w:color="auto"/>
            <w:right w:val="none" w:sz="0" w:space="0" w:color="auto"/>
          </w:divBdr>
          <w:divsChild>
            <w:div w:id="73099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6434">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4599160">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3294">
      <w:bodyDiv w:val="1"/>
      <w:marLeft w:val="0"/>
      <w:marRight w:val="0"/>
      <w:marTop w:val="0"/>
      <w:marBottom w:val="0"/>
      <w:divBdr>
        <w:top w:val="none" w:sz="0" w:space="0" w:color="auto"/>
        <w:left w:val="none" w:sz="0" w:space="0" w:color="auto"/>
        <w:bottom w:val="none" w:sz="0" w:space="0" w:color="auto"/>
        <w:right w:val="none" w:sz="0" w:space="0" w:color="auto"/>
      </w:divBdr>
    </w:div>
    <w:div w:id="2069723512">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ialine.nl/stervensfase" TargetMode="External"/><Relationship Id="rId13" Type="http://schemas.openxmlformats.org/officeDocument/2006/relationships/hyperlink" Target="http://www.demantelzorger.nl/" TargetMode="External"/><Relationship Id="rId18" Type="http://schemas.openxmlformats.org/officeDocument/2006/relationships/hyperlink" Target="https://palliaweb.nl/netwerkzorg" TargetMode="External"/><Relationship Id="rId26" Type="http://schemas.openxmlformats.org/officeDocument/2006/relationships/hyperlink" Target="https://www.pallialine.nl/misselijkheid-en-braken" TargetMode="External"/><Relationship Id="rId3" Type="http://schemas.openxmlformats.org/officeDocument/2006/relationships/styles" Target="styles.xml"/><Relationship Id="rId21" Type="http://schemas.openxmlformats.org/officeDocument/2006/relationships/hyperlink" Target="https://www.pallialine.nl/index.php" TargetMode="External"/><Relationship Id="rId7" Type="http://schemas.openxmlformats.org/officeDocument/2006/relationships/endnotes" Target="endnotes.xml"/><Relationship Id="rId12" Type="http://schemas.openxmlformats.org/officeDocument/2006/relationships/hyperlink" Target="http://www.vptz.nl/" TargetMode="External"/><Relationship Id="rId17" Type="http://schemas.openxmlformats.org/officeDocument/2006/relationships/hyperlink" Target="http://www.hdi.nl/" TargetMode="External"/><Relationship Id="rId25" Type="http://schemas.openxmlformats.org/officeDocument/2006/relationships/hyperlink" Target="https://www.pallialine.nl/pijn-bij-patienten-met-kank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tagroep.nl/zorgaanbod/zorgprogramma/vruchtenburg/" TargetMode="External"/><Relationship Id="rId20" Type="http://schemas.openxmlformats.org/officeDocument/2006/relationships/footer" Target="footer1.xml"/><Relationship Id="rId29" Type="http://schemas.openxmlformats.org/officeDocument/2006/relationships/hyperlink" Target="https://lwno.nl/richtlij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lialine.nl/euthanasie-en-hulp-bij-zelfdoding" TargetMode="External"/><Relationship Id="rId24" Type="http://schemas.openxmlformats.org/officeDocument/2006/relationships/hyperlink" Target="https://epilepsie.neurologie.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so.nl/" TargetMode="External"/><Relationship Id="rId23" Type="http://schemas.openxmlformats.org/officeDocument/2006/relationships/hyperlink" Target="https://www.nhg.org/standaarden/samenvatting/delier" TargetMode="External"/><Relationship Id="rId28" Type="http://schemas.openxmlformats.org/officeDocument/2006/relationships/hyperlink" Target="https://www.pallialine.nl/urogenitale-problemen" TargetMode="External"/><Relationship Id="rId10" Type="http://schemas.openxmlformats.org/officeDocument/2006/relationships/hyperlink" Target="http://knmg.artsennet.nl/Dossiers-9/Dossiers-thematrefwoord/Levenseinde/Palliatieve-sedatie.htm"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allialine.nl/sedatie" TargetMode="External"/><Relationship Id="rId14" Type="http://schemas.openxmlformats.org/officeDocument/2006/relationships/hyperlink" Target="http://www.mantelzorg.info/" TargetMode="External"/><Relationship Id="rId22" Type="http://schemas.openxmlformats.org/officeDocument/2006/relationships/hyperlink" Target="https://www.pallialine.nl/delier" TargetMode="External"/><Relationship Id="rId27" Type="http://schemas.openxmlformats.org/officeDocument/2006/relationships/hyperlink" Target="https://www.pallialine.nl/slaapprobleme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7058-928F-4C4C-A6E5-E46ECA6D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2859</Words>
  <Characters>21123</Characters>
  <Application>Microsoft Office Word</Application>
  <DocSecurity>0</DocSecurity>
  <Lines>176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EOL artsen</vt:lpstr>
      <vt:lpstr>Treatment protocol: PCV CHEMOTHERAPY for recurrent oligodendroglioma</vt:lpstr>
    </vt:vector>
  </TitlesOfParts>
  <Company>D.D.H.K.</Company>
  <LinksUpToDate>false</LinksUpToDate>
  <CharactersWithSpaces>23935</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EOL artsen</dc:title>
  <dc:creator>Dr. Walter Taal</dc:creator>
  <cp:lastModifiedBy>Walter Taal</cp:lastModifiedBy>
  <cp:revision>2</cp:revision>
  <cp:lastPrinted>2015-03-12T13:27:00Z</cp:lastPrinted>
  <dcterms:created xsi:type="dcterms:W3CDTF">2022-09-26T15:20:00Z</dcterms:created>
  <dcterms:modified xsi:type="dcterms:W3CDTF">2022-09-26T15:20:00Z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